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Title"/>
      </w:pPr>
      <w:r>
        <w:t xml:space="preserve">מבוא</w:t>
      </w:r>
      <w:r>
        <w:t xml:space="preserve"> </w:t>
      </w:r>
      <w:r>
        <w:t xml:space="preserve">לפילוסופיה</w:t>
      </w:r>
      <w:r>
        <w:t xml:space="preserve"> </w:t>
      </w:r>
      <w:r>
        <w:t xml:space="preserve">של</w:t>
      </w:r>
      <w:r>
        <w:t xml:space="preserve"> </w:t>
      </w:r>
      <w:r>
        <w:t xml:space="preserve">המוסר</w:t>
      </w:r>
    </w:p>
    <w:p>
      <w:pPr>
        <w:pStyle w:val="Date"/>
      </w:pPr>
      <w:r>
        <w:t xml:space="preserve">2022-12-07T09:47:21.360Z</w:t>
      </w:r>
    </w:p>
    <w:bookmarkStart w:id="21" w:name="שיעור-1"/>
    <w:p>
      <w:pPr>
        <w:pStyle w:val="Heading1"/>
      </w:pPr>
      <w:r>
        <w:t xml:space="preserve">שיעור 1</w:t>
      </w:r>
    </w:p>
    <w:bookmarkStart w:id="20" w:name="ההבדל-בין-האתיקה-למדעים"/>
    <w:p>
      <w:pPr>
        <w:pStyle w:val="Heading2"/>
      </w:pPr>
      <w:r>
        <w:t xml:space="preserve">ההבדל בין האתיקה למדעים</w:t>
      </w:r>
    </w:p>
    <w:p>
      <w:pPr>
        <w:pStyle w:val="FirstParagraph"/>
      </w:pPr>
      <w:r>
        <w:t xml:space="preserve">המדעים הם תורה</w:t>
      </w:r>
      <w:r>
        <w:t xml:space="preserve"> </w:t>
      </w:r>
      <w:r>
        <w:t xml:space="preserve">‘</w:t>
      </w:r>
      <w:r>
        <w:t xml:space="preserve">אמפירית</w:t>
      </w:r>
      <w:r>
        <w:t xml:space="preserve">’</w:t>
      </w:r>
      <w:r>
        <w:t xml:space="preserve"> </w:t>
      </w:r>
      <w:r>
        <w:t xml:space="preserve">- ראיות וניסיום מובילים למסקנות ולאומדן קרוב יותר של המציאות. במילים פשוטות, המדעים מנסים להסביר את העולם בו אנחנו חיים.</w:t>
      </w:r>
    </w:p>
    <w:p>
      <w:pPr>
        <w:pStyle w:val="BodyText"/>
      </w:pPr>
      <w:r>
        <w:t xml:space="preserve">האתיקה -</w:t>
      </w:r>
      <w:r>
        <w:t xml:space="preserve"> </w:t>
      </w:r>
      <w:r>
        <w:rPr>
          <w:bCs/>
          <w:b/>
        </w:rPr>
        <w:t xml:space="preserve">תורת המוסר</w:t>
      </w:r>
      <w:r>
        <w:t xml:space="preserve"> </w:t>
      </w:r>
      <w:r>
        <w:t xml:space="preserve">- לעומתה - שואפת להסביר עולם אחר - עולם מושלם. האתיקה לא מנסה להסביר את העולם כפי שהוא - אלא כפי שהוא ראוי להיות.</w:t>
      </w:r>
    </w:p>
    <w:p>
      <w:pPr>
        <w:pStyle w:val="BodyText"/>
      </w:pPr>
      <w:r>
        <w:t xml:space="preserve">המדע מחפש</w:t>
      </w:r>
      <w:r>
        <w:t xml:space="preserve"> </w:t>
      </w:r>
      <w:r>
        <w:rPr>
          <w:iCs/>
          <w:i/>
        </w:rPr>
        <w:t xml:space="preserve">הסברים</w:t>
      </w:r>
      <w:r>
        <w:t xml:space="preserve"> </w:t>
      </w:r>
      <w:r>
        <w:t xml:space="preserve">- או</w:t>
      </w:r>
      <w:r>
        <w:t xml:space="preserve"> </w:t>
      </w:r>
      <w:r>
        <w:rPr>
          <w:iCs/>
          <w:i/>
        </w:rPr>
        <w:t xml:space="preserve">נימוקים</w:t>
      </w:r>
      <w:r>
        <w:t xml:space="preserve">.</w:t>
      </w:r>
    </w:p>
    <w:p>
      <w:pPr>
        <w:pStyle w:val="BodyText"/>
      </w:pPr>
      <w:r>
        <w:t xml:space="preserve">למשל - נניח והכיתי את השכן שלי.</w:t>
      </w:r>
      <w:r>
        <w:t xml:space="preserve"> </w:t>
      </w:r>
      <w:r>
        <w:t xml:space="preserve">מדוע הכיתי אותו? כי הייתי שיכור.</w:t>
      </w:r>
    </w:p>
    <w:p>
      <w:pPr>
        <w:pStyle w:val="BodyText"/>
      </w:pPr>
      <w:r>
        <w:t xml:space="preserve">זה מסביר את התופעה - השכרות פגעה בחוש השליטה שלי - אבל זה לא</w:t>
      </w:r>
      <w:r>
        <w:t xml:space="preserve"> </w:t>
      </w:r>
      <w:r>
        <w:rPr>
          <w:bCs/>
          <w:b/>
        </w:rPr>
        <w:t xml:space="preserve">מצדיק</w:t>
      </w:r>
      <w:r>
        <w:t xml:space="preserve"> </w:t>
      </w:r>
      <w:r>
        <w:t xml:space="preserve">אותה.</w:t>
      </w:r>
    </w:p>
    <w:p>
      <w:pPr>
        <w:pStyle w:val="BodyText"/>
      </w:pPr>
      <w:r>
        <w:t xml:space="preserve">לעומת זאת, אילו נאמר</w:t>
      </w:r>
      <w:r>
        <w:t xml:space="preserve"> </w:t>
      </w:r>
      <w:r>
        <w:t xml:space="preserve">מדוע הכיתי אותו?</w:t>
      </w:r>
      <w:r>
        <w:t xml:space="preserve"> </w:t>
      </w:r>
      <w:r>
        <w:t xml:space="preserve">מכיוון ששכב עם אשתי!</w:t>
      </w:r>
    </w:p>
    <w:p>
      <w:pPr>
        <w:pStyle w:val="BodyText"/>
      </w:pPr>
      <w:r>
        <w:t xml:space="preserve">אין כאן הסבר לתופעה - אלא הצדקה. ההבדל הקטן והחשוב הזה הוא ההבדל בין המדע למוסר.</w:t>
      </w:r>
    </w:p>
    <w:p>
      <w:pPr>
        <w:pStyle w:val="BodyText"/>
      </w:pPr>
      <w:r>
        <w:t xml:space="preserve">המוסר מחפש נורמות וערכים נכונים</w:t>
      </w:r>
    </w:p>
    <w:bookmarkEnd w:id="20"/>
    <w:bookmarkEnd w:id="21"/>
    <w:bookmarkStart w:id="32" w:name="שיעור-2"/>
    <w:p>
      <w:pPr>
        <w:pStyle w:val="Heading1"/>
      </w:pPr>
      <w:r>
        <w:t xml:space="preserve">שיעור 2</w:t>
      </w:r>
    </w:p>
    <w:bookmarkStart w:id="31" w:name="תיאוריית-הציווי-האלוהי"/>
    <w:p>
      <w:pPr>
        <w:pStyle w:val="Heading2"/>
      </w:pPr>
      <w:r>
        <w:t xml:space="preserve">תיאוריית הציווי האלוהי</w:t>
      </w:r>
    </w:p>
    <w:p>
      <w:pPr>
        <w:pStyle w:val="BlockText"/>
      </w:pPr>
      <w:hyperlink r:id="rId22">
        <w:r>
          <w:rPr>
            <w:rStyle w:val="Hyperlink"/>
          </w:rPr>
          <w:t xml:space="preserve">טקסט - דיאלוג אפלטון - אותיפרון</w:t>
        </w:r>
      </w:hyperlink>
      <w:r>
        <w:t xml:space="preserve"> </w:t>
      </w:r>
      <w:r>
        <w:t xml:space="preserve">{.is-info}</w:t>
      </w:r>
    </w:p>
    <w:p>
      <w:pPr>
        <w:pStyle w:val="FirstParagraph"/>
      </w:pPr>
      <w:r>
        <w:t xml:space="preserve">התיאוריה המוסרית הנפוצה בהיסטוריה היא תיאוריות הציווי האלוהי - לפיה מה שטוב לעשות הוא מה שהאלוהים מצווה.</w:t>
      </w:r>
    </w:p>
    <w:p>
      <w:pPr>
        <w:pStyle w:val="BodyText"/>
      </w:pPr>
      <w:r>
        <w:t xml:space="preserve">אבל כדי לדעת מה הוא הציווי האלוהי -</w:t>
      </w:r>
      <w:r>
        <w:t xml:space="preserve"> </w:t>
      </w:r>
      <w:r>
        <w:rPr>
          <w:iCs/>
          <w:i/>
        </w:rPr>
        <w:t xml:space="preserve">החסידות</w:t>
      </w:r>
      <w:r>
        <w:t xml:space="preserve"> </w:t>
      </w:r>
      <w:r>
        <w:t xml:space="preserve">- צריך לדעת מה טבעו. אפלטון מעלה את השאלה:</w:t>
      </w:r>
      <w:r>
        <w:t xml:space="preserve"> </w:t>
      </w:r>
      <w:r>
        <w:t xml:space="preserve">&gt; האם אהובה היא החסידות מפני שחסידות היא, או מפני שהיא אהובה, על כן היא חסידות?</w:t>
      </w:r>
    </w:p>
    <w:p>
      <w:pPr>
        <w:pStyle w:val="BodyText"/>
      </w:pPr>
      <w:r>
        <w:t xml:space="preserve">או במילים פשוטות יותר -</w:t>
      </w:r>
      <w:r>
        <w:t xml:space="preserve"> </w:t>
      </w:r>
      <w:r>
        <w:rPr>
          <w:iCs/>
          <w:i/>
        </w:rPr>
        <w:t xml:space="preserve">האם הטוב הוא מה שהאלוהים אמר מכיוון שכך אמר, או שכך אמר משום שזה מה שטוב?</w:t>
      </w:r>
    </w:p>
    <w:p>
      <w:pPr>
        <w:pStyle w:val="BodyText"/>
      </w:pPr>
      <w:r>
        <w:t xml:space="preserve">איך באמצעות השאלה הזו נבין כיצד נכון לנהוג -</w:t>
      </w:r>
      <w:r>
        <w:t xml:space="preserve"> </w:t>
      </w:r>
      <w:r>
        <w:rPr>
          <w:iCs/>
          <w:i/>
        </w:rPr>
        <w:t xml:space="preserve">מהו טוב?</w:t>
      </w:r>
    </w:p>
    <w:bookmarkStart w:id="23" w:name="תשובה-אלוהים-מצווה-את-הטוב-משום-שהוא-טוב"/>
    <w:p>
      <w:pPr>
        <w:pStyle w:val="Heading3"/>
      </w:pPr>
      <w:r>
        <w:t xml:space="preserve">תשובה: אלוהים מצווה את הטוב משום שהוא טוב</w:t>
      </w:r>
    </w:p>
    <w:p>
      <w:pPr>
        <w:pStyle w:val="FirstParagraph"/>
      </w:pPr>
      <w:r>
        <w:t xml:space="preserve">אלוהים מצווה עלינו, למשל, לא לרצוח, בגלל שלרצוח זה לא דבר טוב.</w:t>
      </w:r>
      <w:r>
        <w:t xml:space="preserve"> </w:t>
      </w:r>
      <w:r>
        <w:t xml:space="preserve">אלא שבתשובה זו, ישנו איזשהו טוב לפני האלוהים (לרצוח זה רע), והאלוהים בסך הכל מפנה אותנו אליו - הוא רק המתווך.</w:t>
      </w:r>
    </w:p>
    <w:p>
      <w:pPr>
        <w:pStyle w:val="BodyText"/>
      </w:pPr>
      <w:r>
        <w:t xml:space="preserve">לכן, התושבה הזו לא עוזרת לנו להבין מהו טוב - כן, לרצוח זה רע - אבל למה? איך אדע אם משהו אחר הוא רע?</w:t>
      </w:r>
    </w:p>
    <w:bookmarkEnd w:id="23"/>
    <w:bookmarkStart w:id="29" w:name="תשובה-משום-שכך-מצווה-האלוהים-זה-מה-שטוב"/>
    <w:p>
      <w:pPr>
        <w:pStyle w:val="Heading3"/>
      </w:pPr>
      <w:r>
        <w:t xml:space="preserve">תשובה: משום שכך מצווה האלוהים, זה מה שטוב</w:t>
      </w:r>
    </w:p>
    <w:p>
      <w:pPr>
        <w:pStyle w:val="FirstParagraph"/>
      </w:pPr>
      <w:r>
        <w:t xml:space="preserve">באופן אישי, רצח זה לא הקטע של אלוהים. הוא לא מת על זה, אז הוא דורש שגם אנחנו לא נעשה את זה.</w:t>
      </w:r>
    </w:p>
    <w:p>
      <w:pPr>
        <w:pStyle w:val="BodyText"/>
      </w:pPr>
      <w:r>
        <w:t xml:space="preserve">אבל אז נשאלת השאלה -</w:t>
      </w:r>
      <w:r>
        <w:t xml:space="preserve"> </w:t>
      </w:r>
      <w:r>
        <w:rPr>
          <w:bCs/>
          <w:b/>
        </w:rPr>
        <w:t xml:space="preserve">למה שאקשיב לאלוהים?</w:t>
      </w:r>
    </w:p>
    <w:bookmarkStart w:id="24" w:name="כדי-להכיר-תודה"/>
    <w:p>
      <w:pPr>
        <w:pStyle w:val="Heading4"/>
      </w:pPr>
      <w:r>
        <w:t xml:space="preserve">כדי להכיר תודה</w:t>
      </w:r>
    </w:p>
    <w:p>
      <w:pPr>
        <w:pStyle w:val="FirstParagraph"/>
      </w:pPr>
      <w:r>
        <w:t xml:space="preserve">כן, אלוהים בנה אותנו ואנחנו די מרוצים. המעט שנוכל לעשות בתמורה הוא להקשיב למה שהוא אומר.</w:t>
      </w:r>
      <w:r>
        <w:t xml:space="preserve"> </w:t>
      </w:r>
      <w:r>
        <w:t xml:space="preserve">בגלל ש… להכיר תודה זה… דבר</w:t>
      </w:r>
      <w:r>
        <w:t xml:space="preserve"> </w:t>
      </w:r>
      <w:r>
        <w:rPr>
          <w:iCs/>
          <w:i/>
        </w:rPr>
        <w:t xml:space="preserve">טוב!</w:t>
      </w:r>
    </w:p>
    <w:p>
      <w:pPr>
        <w:pStyle w:val="BodyText"/>
      </w:pPr>
      <w:r>
        <w:rPr>
          <w:bCs/>
          <w:b/>
        </w:rPr>
        <w:t xml:space="preserve">אבל רגע!</w:t>
      </w:r>
      <w:r>
        <w:t xml:space="preserve"> </w:t>
      </w:r>
      <w:r>
        <w:t xml:space="preserve">אנחנו לא יכולים להצדיק את השאלה לתשובה</w:t>
      </w:r>
      <w:r>
        <w:t xml:space="preserve"> </w:t>
      </w:r>
      <w:r>
        <w:rPr>
          <w:iCs/>
          <w:i/>
        </w:rPr>
        <w:t xml:space="preserve">מה זה טוב</w:t>
      </w:r>
      <w:r>
        <w:t xml:space="preserve"> </w:t>
      </w:r>
      <w:r>
        <w:t xml:space="preserve">בכך שאנחנו צריכים להקשיב לאלוהים</w:t>
      </w:r>
      <w:r>
        <w:t xml:space="preserve"> </w:t>
      </w:r>
      <w:r>
        <w:rPr>
          <w:iCs/>
          <w:i/>
        </w:rPr>
        <w:t xml:space="preserve">כי זה טוב</w:t>
      </w:r>
      <w:r>
        <w:t xml:space="preserve">! זה בדיוק מה שאנחנו מנסים להבין!</w:t>
      </w:r>
    </w:p>
    <w:bookmarkEnd w:id="24"/>
    <w:bookmarkStart w:id="25" w:name="כי-אני-מפחד-מעונש-רוצה-תגמול"/>
    <w:p>
      <w:pPr>
        <w:pStyle w:val="Heading4"/>
      </w:pPr>
      <w:r>
        <w:t xml:space="preserve">כי אני מפחד מעונש  רוצה תגמול</w:t>
      </w:r>
    </w:p>
    <w:p>
      <w:pPr>
        <w:pStyle w:val="FirstParagraph"/>
      </w:pPr>
      <w:r>
        <w:t xml:space="preserve">כן, גיהנום זה לא כיף וגן עדן זה כן. אם אקשיב לאלוהים, אלך לגן עדן ולא לגיהנום. רעיון טוב!</w:t>
      </w:r>
    </w:p>
    <w:p>
      <w:pPr>
        <w:pStyle w:val="BodyText"/>
      </w:pPr>
      <w:r>
        <w:rPr>
          <w:bCs/>
          <w:b/>
        </w:rPr>
        <w:t xml:space="preserve">אבל רגע!</w:t>
      </w:r>
      <w:r>
        <w:t xml:space="preserve"> </w:t>
      </w:r>
      <w:r>
        <w:t xml:space="preserve">אם אני פועל</w:t>
      </w:r>
      <w:r>
        <w:t xml:space="preserve"> </w:t>
      </w:r>
      <w:r>
        <w:rPr>
          <w:iCs/>
          <w:i/>
        </w:rPr>
        <w:t xml:space="preserve">טוב</w:t>
      </w:r>
      <w:r>
        <w:t xml:space="preserve"> </w:t>
      </w:r>
      <w:r>
        <w:t xml:space="preserve">רק מכיוון שאני לא רוצה להישרף וכן רוצה להתפנק, אני בכלל לא פועל ממניע מוסרי! אני לא עושה טוב כי הוא טוב, אלא כי זה מה שמשתלם לי! זה לא עוזר לנו בכלל להבין מה זה טוב - רק להצדיק את ההתנהגות שלנו!</w:t>
      </w:r>
    </w:p>
    <w:bookmarkEnd w:id="25"/>
    <w:bookmarkStart w:id="28" w:name="כי-האלוהים-יודע-הכי-טוב"/>
    <w:p>
      <w:pPr>
        <w:pStyle w:val="Heading4"/>
      </w:pPr>
      <w:r>
        <w:t xml:space="preserve">כי האלוהים יודע הכי טוב</w:t>
      </w:r>
    </w:p>
    <w:p>
      <w:pPr>
        <w:pStyle w:val="FirstParagraph"/>
      </w:pPr>
      <w:r>
        <w:t xml:space="preserve">אז רגע, אני צריך להקשיב</w:t>
      </w:r>
      <w:r>
        <w:t xml:space="preserve"> </w:t>
      </w:r>
      <w:r>
        <w:rPr>
          <w:iCs/>
          <w:i/>
        </w:rPr>
        <w:t xml:space="preserve">לכל מה שהוא אומר?</w:t>
      </w:r>
    </w:p>
    <w:bookmarkStart w:id="26" w:name="כן."/>
    <w:p>
      <w:pPr>
        <w:pStyle w:val="Heading5"/>
      </w:pPr>
      <w:r>
        <w:t xml:space="preserve">כן.</w:t>
      </w:r>
    </w:p>
    <w:p>
      <w:pPr>
        <w:pStyle w:val="FirstParagraph"/>
      </w:pPr>
      <w:r>
        <w:t xml:space="preserve">כך אמר גם</w:t>
      </w:r>
      <w:r>
        <w:t xml:space="preserve"> </w:t>
      </w:r>
      <w:r>
        <w:rPr>
          <w:iCs/>
          <w:i/>
        </w:rPr>
        <w:t xml:space="preserve">אוקהם (Occam’s Razor)</w:t>
      </w:r>
      <w:r>
        <w:t xml:space="preserve"> </w:t>
      </w:r>
      <w:r>
        <w:t xml:space="preserve">- אלוהים יודע הכי טוב ולכן צריך לעשות כל מה שהוא אומר, ורק מה שהוא אומר, וזהו.</w:t>
      </w:r>
    </w:p>
    <w:p>
      <w:pPr>
        <w:pStyle w:val="BodyText"/>
      </w:pPr>
      <w:r>
        <w:t xml:space="preserve">זו לפחות תשובה עקבית…</w:t>
      </w:r>
    </w:p>
    <w:p>
      <w:pPr>
        <w:pStyle w:val="BodyText"/>
      </w:pPr>
      <w:r>
        <w:rPr>
          <w:bCs/>
          <w:b/>
        </w:rPr>
        <w:t xml:space="preserve">אבל רגע!</w:t>
      </w:r>
      <w:r>
        <w:t xml:space="preserve"> </w:t>
      </w:r>
      <w:r>
        <w:t xml:space="preserve">אפילו בתנ”ך אנחנו רואים לא מעט מקרים של הטלת ספק בשיפוט המוסרי של אלוהים (</w:t>
      </w:r>
      <w:r>
        <w:rPr>
          <w:iCs/>
          <w:i/>
        </w:rPr>
        <w:t xml:space="preserve">האין צדיק אחד בסדום?</w:t>
      </w:r>
      <w:r>
        <w:t xml:space="preserve">). אפילו מהאנשים הנאמנים ביותר לאל אנחנו רואים ספק שנובע מדחף מוסרי</w:t>
      </w:r>
      <w:r>
        <w:t xml:space="preserve"> </w:t>
      </w:r>
      <w:r>
        <w:rPr>
          <w:iCs/>
          <w:i/>
        </w:rPr>
        <w:t xml:space="preserve">כלשהו</w:t>
      </w:r>
      <w:r>
        <w:t xml:space="preserve">. מאיפה זה בא? איך האנשים האלו מחליטים שמה שאלוהים מציע הוא לא טוב? בכל זאת יש שם משהו…</w:t>
      </w:r>
    </w:p>
    <w:bookmarkEnd w:id="26"/>
    <w:bookmarkStart w:id="27" w:name="לא."/>
    <w:p>
      <w:pPr>
        <w:pStyle w:val="Heading5"/>
      </w:pPr>
      <w:r>
        <w:t xml:space="preserve">לא.</w:t>
      </w:r>
    </w:p>
    <w:p>
      <w:pPr>
        <w:pStyle w:val="FirstParagraph"/>
      </w:pPr>
      <w:r>
        <w:t xml:space="preserve">לא??</w:t>
      </w:r>
      <w:r>
        <w:t xml:space="preserve"> </w:t>
      </w:r>
      <w:r>
        <w:rPr>
          <w:bCs/>
          <w:b/>
        </w:rPr>
        <w:t xml:space="preserve">אבל רגע!</w:t>
      </w:r>
      <w:r>
        <w:t xml:space="preserve"> </w:t>
      </w:r>
      <w:r>
        <w:t xml:space="preserve">אז איך יודעים למה להקשיב ולמה לא??</w:t>
      </w:r>
      <w:r>
        <w:t xml:space="preserve"> </w:t>
      </w:r>
      <w:r>
        <w:t xml:space="preserve">זו בדיוק אותה השאלה עוד פעם -</w:t>
      </w:r>
      <w:r>
        <w:t xml:space="preserve"> </w:t>
      </w:r>
      <w:r>
        <w:rPr>
          <w:iCs/>
          <w:i/>
        </w:rPr>
        <w:t xml:space="preserve">איך יודעים מה זה טוב?</w:t>
      </w:r>
    </w:p>
    <w:p>
      <w:pPr>
        <w:pStyle w:val="BodyText"/>
      </w:pPr>
      <w:r>
        <w:t xml:space="preserve">זה לא עזר לנו בכלל!</w:t>
      </w:r>
    </w:p>
    <w:bookmarkEnd w:id="27"/>
    <w:bookmarkEnd w:id="28"/>
    <w:bookmarkEnd w:id="29"/>
    <w:bookmarkStart w:id="30" w:name="תיאוריית-הצידוק-האלוהי-אינה-מספקת."/>
    <w:p>
      <w:pPr>
        <w:pStyle w:val="Heading3"/>
      </w:pPr>
      <w:r>
        <w:t xml:space="preserve">תיאוריית הצידוק האלוהי אינה מספקת.</w:t>
      </w:r>
    </w:p>
    <w:p>
      <w:pPr>
        <w:pStyle w:val="FirstParagraph"/>
      </w:pPr>
      <w:r>
        <w:t xml:space="preserve">גם כשחקרנו אותה כמיטב יכולתנו, לא הצלחנו למצוא שום דרך להפיק ממנה מה זה טוב, ולמה הוא טוב בכלל.</w:t>
      </w:r>
    </w:p>
    <w:p>
      <w:pPr>
        <w:pStyle w:val="BodyText"/>
      </w:pPr>
      <w:r>
        <w:t xml:space="preserve">מזל שאנחנו ממשיכים לנסות לבנות תיאוריות מוסריות חדשות כדי להסביר את זה - משמיים לא נראה שתגיע הישועה המוסרית.</w:t>
      </w:r>
    </w:p>
    <w:bookmarkEnd w:id="30"/>
    <w:bookmarkEnd w:id="31"/>
    <w:bookmarkEnd w:id="32"/>
    <w:bookmarkStart w:id="35" w:name="שיעור-3---יחסיות-מוסרית"/>
    <w:p>
      <w:pPr>
        <w:pStyle w:val="Heading1"/>
      </w:pPr>
      <w:r>
        <w:t xml:space="preserve">שיעור 3 - יחסיות מוסרית</w:t>
      </w:r>
    </w:p>
    <w:p>
      <w:pPr>
        <w:pStyle w:val="BlockText"/>
      </w:pPr>
      <w:hyperlink r:id="rId33">
        <w:r>
          <w:rPr>
            <w:rStyle w:val="Hyperlink"/>
          </w:rPr>
          <w:t xml:space="preserve">מצגת</w:t>
        </w:r>
      </w:hyperlink>
      <w:r>
        <w:t xml:space="preserve">,</w:t>
      </w:r>
      <w:r>
        <w:t xml:space="preserve"> </w:t>
      </w:r>
      <w:hyperlink r:id="rId34">
        <w:r>
          <w:rPr>
            <w:rStyle w:val="Hyperlink"/>
          </w:rPr>
          <w:t xml:space="preserve">טקסט</w:t>
        </w:r>
      </w:hyperlink>
      <w:r>
        <w:t xml:space="preserve"> </w:t>
      </w:r>
      <w:r>
        <w:t xml:space="preserve">{.is-info}</w:t>
      </w:r>
    </w:p>
    <w:bookmarkEnd w:id="35"/>
    <w:bookmarkStart w:id="45" w:name="שיעור-4---אגואיזם"/>
    <w:p>
      <w:pPr>
        <w:pStyle w:val="Heading1"/>
      </w:pPr>
      <w:r>
        <w:t xml:space="preserve">שיעור 4 - אגואיזם</w:t>
      </w:r>
    </w:p>
    <w:p>
      <w:pPr>
        <w:pStyle w:val="FirstParagraph"/>
      </w:pPr>
      <w:r>
        <w:rPr>
          <w:bCs/>
          <w:b/>
        </w:rPr>
        <w:t xml:space="preserve">אגואיזם</w:t>
      </w:r>
      <w:r>
        <w:t xml:space="preserve"> </w:t>
      </w:r>
      <w:r>
        <w:t xml:space="preserve">- לפעול מתוך</w:t>
      </w:r>
      <w:r>
        <w:t xml:space="preserve"> </w:t>
      </w:r>
      <w:r>
        <w:rPr>
          <w:bCs/>
          <w:b/>
        </w:rPr>
        <w:t xml:space="preserve">תכלית</w:t>
      </w:r>
      <w:r>
        <w:t xml:space="preserve"> </w:t>
      </w:r>
      <w:r>
        <w:t xml:space="preserve">להטיב רק עם עצמך - מפוצל בגדול לשני סוגים:</w:t>
      </w:r>
    </w:p>
    <w:p>
      <w:pPr>
        <w:numPr>
          <w:ilvl w:val="0"/>
          <w:numId w:val="1001"/>
        </w:numPr>
        <w:pStyle w:val="Compact"/>
      </w:pPr>
      <w:r>
        <w:t xml:space="preserve">אגואיזם</w:t>
      </w:r>
      <w:r>
        <w:t xml:space="preserve"> </w:t>
      </w:r>
      <w:r>
        <w:rPr>
          <w:bCs/>
          <w:b/>
        </w:rPr>
        <w:t xml:space="preserve">פסיכולוגי</w:t>
      </w:r>
      <w:r>
        <w:t xml:space="preserve"> </w:t>
      </w:r>
      <w:r>
        <w:t xml:space="preserve">-</w:t>
      </w:r>
      <w:r>
        <w:t xml:space="preserve"> </w:t>
      </w:r>
      <w:r>
        <w:rPr>
          <w:iCs/>
          <w:i/>
        </w:rPr>
        <w:t xml:space="preserve">כלל</w:t>
      </w:r>
      <w:r>
        <w:t xml:space="preserve"> </w:t>
      </w:r>
      <w:r>
        <w:t xml:space="preserve">המניעים של בני האדם ללא יוצא מן הכלל הם לטובת עצמם</w:t>
      </w:r>
    </w:p>
    <w:p>
      <w:pPr>
        <w:numPr>
          <w:ilvl w:val="0"/>
          <w:numId w:val="1001"/>
        </w:numPr>
        <w:pStyle w:val="Compact"/>
      </w:pPr>
      <w:r>
        <w:t xml:space="preserve">אגואיזם</w:t>
      </w:r>
      <w:r>
        <w:t xml:space="preserve"> </w:t>
      </w:r>
      <w:r>
        <w:rPr>
          <w:bCs/>
          <w:b/>
        </w:rPr>
        <w:t xml:space="preserve">נורמטיבי</w:t>
      </w:r>
      <w:r>
        <w:t xml:space="preserve"> </w:t>
      </w:r>
      <w:r>
        <w:t xml:space="preserve">-</w:t>
      </w:r>
      <w:r>
        <w:t xml:space="preserve"> </w:t>
      </w:r>
      <w:r>
        <w:rPr>
          <w:iCs/>
          <w:i/>
        </w:rPr>
        <w:t xml:space="preserve">מן הראוי</w:t>
      </w:r>
      <w:r>
        <w:t xml:space="preserve"> </w:t>
      </w:r>
      <w:r>
        <w:t xml:space="preserve">שבני האדם יפעלו קודם כל לטובת עצמם</w:t>
      </w:r>
    </w:p>
    <w:p>
      <w:pPr>
        <w:pStyle w:val="BlockText"/>
      </w:pPr>
      <w:r>
        <w:t xml:space="preserve">ראה גם:</w:t>
      </w:r>
      <w:r>
        <w:t xml:space="preserve"> </w:t>
      </w:r>
      <w:r>
        <w:t xml:space="preserve">סיפור טבעת גיגס של אפלטון - גיבור הסיפור לובש טבעת שאחרי סיבוב הופכת אותו לרואה ואינו נראה. האם במצב זה - בו הוא יכול לפעול ללא השלכות בצורה האגואיסטית ביותר - הדבר ההגיוני לעשות הוא לפעול באופן אגואיסטי, או על פי אמות המוסר?</w:t>
      </w:r>
      <w:r>
        <w:t xml:space="preserve"> </w:t>
      </w:r>
      <w:r>
        <w:t xml:space="preserve">The Norm of Self Interest (Miller)</w:t>
      </w:r>
      <w:r>
        <w:t xml:space="preserve"> </w:t>
      </w:r>
      <w:r>
        <w:t xml:space="preserve">Can Money Make You Happy - TED Talk</w:t>
      </w:r>
      <w:r>
        <w:t xml:space="preserve"> </w:t>
      </w:r>
      <w:r>
        <w:t xml:space="preserve">{.is-info}</w:t>
      </w:r>
    </w:p>
    <w:bookmarkStart w:id="40" w:name="טענות-כנגד-האגואיזם-הפסיכולוגי"/>
    <w:p>
      <w:pPr>
        <w:pStyle w:val="Heading2"/>
      </w:pPr>
      <w:r>
        <w:t xml:space="preserve">טענות כנגד האגואיזם הפסיכולוגי</w:t>
      </w:r>
    </w:p>
    <w:p>
      <w:pPr>
        <w:pStyle w:val="FirstParagraph"/>
      </w:pPr>
      <w:r>
        <w:t xml:space="preserve">כנגד האגואיזם הפסיכולוגי יש כמה טענות עיקריות:</w:t>
      </w:r>
      <w:r>
        <w:t xml:space="preserve"> </w:t>
      </w:r>
      <w:r>
        <w:t xml:space="preserve">### הוא כנראה שגוי</w:t>
      </w:r>
      <w:r>
        <w:t xml:space="preserve"> </w:t>
      </w:r>
      <w:r>
        <w:t xml:space="preserve">#### תצפיות אמפיריות לא הצליחו לאשש אותו.</w:t>
      </w:r>
      <w:r>
        <w:t xml:space="preserve"> </w:t>
      </w:r>
      <w:r>
        <w:t xml:space="preserve">בני אדם פועלים לעיתים תכופות שלא לטובת עצמם - תרומות, התנדבות, הקרבה וכו’ (כפי שנצפה בניסויים של דניאל באטסון, פסיכולוג חברתי).</w:t>
      </w:r>
    </w:p>
    <w:bookmarkStart w:id="36" w:name="גם-בעולם-החי-נדמה-שהוא-לא-מתקיים."/>
    <w:p>
      <w:pPr>
        <w:pStyle w:val="Heading4"/>
      </w:pPr>
      <w:r>
        <w:t xml:space="preserve">גם בעולם החי נדמה שהוא לא מתקיים.</w:t>
      </w:r>
    </w:p>
    <w:p>
      <w:pPr>
        <w:pStyle w:val="FirstParagraph"/>
      </w:pPr>
      <w:r>
        <w:t xml:space="preserve">אנחנו צופים בהתנהגות חברתית (פרו-סוציאליות) לעיתים תכופות גם בבעלי חיים - למשל אימהות שדואגות לגורים מיותמים.</w:t>
      </w:r>
    </w:p>
    <w:bookmarkEnd w:id="36"/>
    <w:bookmarkStart w:id="37" w:name="הוא-אינו-מחזיק-גם-בתנאי-קצה."/>
    <w:p>
      <w:pPr>
        <w:pStyle w:val="Heading4"/>
      </w:pPr>
      <w:r>
        <w:t xml:space="preserve">הוא אינו מחזיק גם בתנאי קצה.</w:t>
      </w:r>
    </w:p>
    <w:p>
      <w:pPr>
        <w:pStyle w:val="FirstParagraph"/>
      </w:pPr>
      <w:r>
        <w:t xml:space="preserve">אפילו במצבים של מלחמה, רעב ומצוקה, בני אדם ממשיכים לעזור אחד לשני, גם כשלדבר השלכות הרסניות לעצמם.</w:t>
      </w:r>
    </w:p>
    <w:bookmarkEnd w:id="37"/>
    <w:bookmarkStart w:id="38" w:name="הוא-מתבסס-על-השקפת-עולם-צינית"/>
    <w:p>
      <w:pPr>
        <w:pStyle w:val="Heading4"/>
      </w:pPr>
      <w:r>
        <w:t xml:space="preserve">הוא מתבסס על השקפת עולם צינית</w:t>
      </w:r>
    </w:p>
    <w:p>
      <w:pPr>
        <w:pStyle w:val="FirstParagraph"/>
      </w:pPr>
      <w:r>
        <w:t xml:space="preserve">האגואיזם הפסיכולוגי טוען שבני אדם פועלים, בעומק נפשם, ממניעים עצמיים - אולם תצפיות וניסויים לא הצליחו לאשש את הטענה הזו..</w:t>
      </w:r>
    </w:p>
    <w:bookmarkEnd w:id="38"/>
    <w:bookmarkStart w:id="39" w:name="הוא-מכשיל-את-עצמו"/>
    <w:p>
      <w:pPr>
        <w:pStyle w:val="Heading3"/>
      </w:pPr>
      <w:r>
        <w:t xml:space="preserve">הוא מכשיל את עצמו</w:t>
      </w:r>
    </w:p>
    <w:p>
      <w:pPr>
        <w:pStyle w:val="FirstParagraph"/>
      </w:pPr>
      <w:r>
        <w:t xml:space="preserve">גם אם האגואיזם הפסיכולוגי שגוי, ודאי יש אנשים שהם עדיין אגואיסטים פסיכולוגיים. מכאן נשאלת השאלה - האם האנשים האלו הם המאושרים יותר? האם לאותם אנשים זהו המסלול ההגיוני ביותר?</w:t>
      </w:r>
      <w:r>
        <w:t xml:space="preserve"> </w:t>
      </w:r>
      <w:r>
        <w:t xml:space="preserve">יש לא מעט דברים שהאגואיזם הפסיכולוגי פוגע בהם (הטוב שבחברות</w:t>
      </w:r>
      <w:r>
        <w:t xml:space="preserve">מאחרים וכו’) שהם גורמי אושר מוכחים - ולכן יכול להיות שדפוס התנהגות כזה מספק אושר שתקרתו מוגבלת.</w:t>
      </w:r>
    </w:p>
    <w:p>
      <w:pPr>
        <w:pStyle w:val="BodyText"/>
      </w:pPr>
      <w:r>
        <w:t xml:space="preserve">גורמי האושר הזמינים לאדם שאינו אגואיסט פסיכולוגי עולים בהרבה על אלו של האגואיסט - ולכן זה לא סביר להניח שדווקא האגואיסט יהיה מאושר יותר.</w:t>
      </w:r>
    </w:p>
    <w:bookmarkEnd w:id="39"/>
    <w:bookmarkEnd w:id="40"/>
    <w:bookmarkStart w:id="43" w:name="טענות-בעד-האגואיזם-הפסיכולוגי"/>
    <w:p>
      <w:pPr>
        <w:pStyle w:val="Heading2"/>
      </w:pPr>
      <w:r>
        <w:t xml:space="preserve">טענות בעד האגואיזם הפסיכולוגי</w:t>
      </w:r>
    </w:p>
    <w:p>
      <w:pPr>
        <w:pStyle w:val="FirstParagraph"/>
      </w:pPr>
      <w:r>
        <w:t xml:space="preserve">מנגד, עולות שתי טענות:</w:t>
      </w:r>
    </w:p>
    <w:bookmarkStart w:id="41" w:name="Xa8bae16ca6822b5bfff69dc2a2e3400cc7685ac"/>
    <w:p>
      <w:pPr>
        <w:pStyle w:val="Heading3"/>
      </w:pPr>
      <w:r>
        <w:t xml:space="preserve">גם כשעל פני השטח הפעולות שלהם אלטרואיסטיות, בני האדם פועלים קודם כל ממניעים עצמיים.</w:t>
      </w:r>
    </w:p>
    <w:p>
      <w:pPr>
        <w:pStyle w:val="FirstParagraph"/>
      </w:pPr>
      <w:r>
        <w:t xml:space="preserve">למשל, כאדם מתנדב לעזור לאחר, זה כדי לגרום לעצמו להרגיש טוב או להקל על הסבל שלו - הוא לא באמת דואג לאחר</w:t>
      </w:r>
    </w:p>
    <w:bookmarkEnd w:id="41"/>
    <w:bookmarkStart w:id="42" w:name="X216b10bd05ada9c9c5354ca703bde974a9277a8"/>
    <w:p>
      <w:pPr>
        <w:pStyle w:val="Heading3"/>
      </w:pPr>
      <w:r>
        <w:t xml:space="preserve">כשהם פועלים מרצונם החופשי, בני האדם פועלים מרצונם - ואם הם פועלים כי כך בחרו לעשות, הרי שהם פועלים לטובת עצמם.</w:t>
      </w:r>
    </w:p>
    <w:p>
      <w:pPr>
        <w:pStyle w:val="FirstParagraph"/>
      </w:pPr>
      <w:r>
        <w:t xml:space="preserve">אמנם כנגד טענה זו עולות מספר טענות נגד:</w:t>
      </w:r>
      <w:r>
        <w:t xml:space="preserve"> </w:t>
      </w:r>
      <w:r>
        <w:t xml:space="preserve">- בלבול מושגי - גם עם המניע הוא מעצמך, זה לא אומר שהתכלית היא לא האחר - מקורו של המניע אינו רלוונטי</w:t>
      </w:r>
      <w:r>
        <w:t xml:space="preserve"> </w:t>
      </w:r>
      <w:r>
        <w:t xml:space="preserve">- אם כל אלטרואיזם הוא אגואיזם, למה שנגדיר בכלל אלטרואיזם? אמנם להגדרה עדיין יש חשיבות.</w:t>
      </w:r>
    </w:p>
    <w:p>
      <w:r>
        <w:pict>
          <v:rect style="width:0;height:1.5pt" o:hralign="center" o:hrstd="t" o:hr="t"/>
        </w:pict>
      </w:r>
    </w:p>
    <w:p>
      <w:pPr>
        <w:pStyle w:val="FirstParagraph"/>
      </w:pPr>
      <w:r>
        <w:t xml:space="preserve">ברגע שהאגואיזם הפסיכולוגי מאבד מכוחו בצורה כזו, אגואיזם נורמטיבי - גם שאינו עומד עמו בסתירה - מאבד משקל רב מהטיעון שלו. הוא מאבד מיומרתו לעליונות הגיונית (אם זה בטבע שלנו, הרי שככה כדאי לנהוג), ועומד כעת בסתירה להיגיון הפנימי שלנו - שאינו מבוסס לחלוטין על מניעים עצמיים.</w:t>
      </w:r>
    </w:p>
    <w:p>
      <w:pPr>
        <w:pStyle w:val="BodyText"/>
      </w:pPr>
      <w:r>
        <w:t xml:space="preserve">אם האגואיזם הפסיכולוגי אינו ה”מתכון” לאושר, מה ההיגיון באגואיזם נורמטיבי?</w:t>
      </w:r>
    </w:p>
    <w:bookmarkEnd w:id="42"/>
    <w:bookmarkEnd w:id="43"/>
    <w:bookmarkStart w:id="44" w:name="פרדוקס-האגואיזם-הנורמטיבי"/>
    <w:p>
      <w:pPr>
        <w:pStyle w:val="Heading2"/>
      </w:pPr>
      <w:r>
        <w:t xml:space="preserve">פרדוקס האגואיזם הנורמטיבי</w:t>
      </w:r>
    </w:p>
    <w:p>
      <w:pPr>
        <w:pStyle w:val="BlockText"/>
      </w:pPr>
      <w:r>
        <w:t xml:space="preserve">המרשם האגואיסטי הוא:</w:t>
      </w:r>
      <w:r>
        <w:t xml:space="preserve"> </w:t>
      </w:r>
      <w:r>
        <w:rPr>
          <w:iCs/>
          <w:i/>
        </w:rPr>
        <w:t xml:space="preserve">שכל אחד יעשה תמיד רק מה שטוב עבורו</w:t>
      </w:r>
      <w:r>
        <w:t xml:space="preserve">.</w:t>
      </w:r>
    </w:p>
    <w:p>
      <w:pPr>
        <w:pStyle w:val="FirstParagraph"/>
      </w:pPr>
      <w:r>
        <w:t xml:space="preserve">למי מתייחס</w:t>
      </w:r>
      <w:r>
        <w:t xml:space="preserve"> </w:t>
      </w:r>
      <w:r>
        <w:t xml:space="preserve">“</w:t>
      </w:r>
      <w:r>
        <w:t xml:space="preserve">עבורו</w:t>
      </w:r>
      <w:r>
        <w:t xml:space="preserve">”</w:t>
      </w:r>
      <w:r>
        <w:t xml:space="preserve">?</w:t>
      </w:r>
    </w:p>
    <w:p>
      <w:pPr>
        <w:pStyle w:val="BodyText"/>
      </w:pPr>
      <w:r>
        <w:rPr>
          <w:bCs/>
          <w:b/>
        </w:rPr>
        <w:t xml:space="preserve">לאגואיסט?</w:t>
      </w:r>
      <w:r>
        <w:t xml:space="preserve"> </w:t>
      </w:r>
      <w:r>
        <w:t xml:space="preserve">- זה מרשם לאלטרואיזם!</w:t>
      </w:r>
      <w:r>
        <w:t xml:space="preserve"> </w:t>
      </w:r>
      <w:r>
        <w:t xml:space="preserve">נניח ושם האגואיסט הוא</w:t>
      </w:r>
      <w:r>
        <w:t xml:space="preserve"> </w:t>
      </w:r>
      <w:r>
        <w:t xml:space="preserve">‘</w:t>
      </w:r>
      <w:r>
        <w:t xml:space="preserve">שמולי</w:t>
      </w:r>
      <w:r>
        <w:t xml:space="preserve">’</w:t>
      </w:r>
      <w:r>
        <w:t xml:space="preserve">. המרשם כעת הוא</w:t>
      </w:r>
      <w:r>
        <w:t xml:space="preserve"> </w:t>
      </w:r>
      <w:r>
        <w:t xml:space="preserve">‘</w:t>
      </w:r>
      <w:r>
        <w:t xml:space="preserve">שכל אחד יעשה רק מה שטוב לשמולי</w:t>
      </w:r>
      <w:r>
        <w:t xml:space="preserve">’</w:t>
      </w:r>
      <w:r>
        <w:t xml:space="preserve">. הרי שכל מי שאינו שמולי הוא אלטרואיסט עכשיו!</w:t>
      </w:r>
    </w:p>
    <w:p>
      <w:pPr>
        <w:pStyle w:val="BodyText"/>
      </w:pPr>
      <w:r>
        <w:rPr>
          <w:bCs/>
          <w:b/>
        </w:rPr>
        <w:t xml:space="preserve">לכל אחד?</w:t>
      </w:r>
      <w:r>
        <w:t xml:space="preserve"> </w:t>
      </w:r>
      <w:r>
        <w:t xml:space="preserve">- זה מרשם שלא מבטא נכונה את העדפותיו של האגואיסט!</w:t>
      </w:r>
      <w:r>
        <w:t xml:space="preserve"> </w:t>
      </w:r>
      <w:r>
        <w:t xml:space="preserve">המרשם כעת הוא</w:t>
      </w:r>
      <w:r>
        <w:t xml:space="preserve"> </w:t>
      </w:r>
      <w:r>
        <w:t xml:space="preserve">‘</w:t>
      </w:r>
      <w:r>
        <w:t xml:space="preserve">שכל אחד יעשה מה שטוב בשבילו ורק בשבילו</w:t>
      </w:r>
      <w:r>
        <w:t xml:space="preserve">’</w:t>
      </w:r>
      <w:r>
        <w:t xml:space="preserve">. אבל אם אני שמולי, הרי שאני מורה לאחרים לעשות דברים שהם לא לטובתי - וזה סותר את האגואיזם!</w:t>
      </w:r>
    </w:p>
    <w:bookmarkEnd w:id="44"/>
    <w:bookmarkEnd w:id="45"/>
    <w:bookmarkStart w:id="48" w:name="שיעור-5---ה-אתיקה-הניקומאכית-של-אריסטו"/>
    <w:p>
      <w:pPr>
        <w:pStyle w:val="Heading1"/>
      </w:pPr>
      <w:r>
        <w:t xml:space="preserve">שיעור 5 - ה-</w:t>
      </w:r>
      <w:r>
        <w:rPr>
          <w:iCs/>
          <w:i/>
          <w:bCs/>
          <w:b/>
        </w:rPr>
        <w:t xml:space="preserve">אתיקה הניקומאכית</w:t>
      </w:r>
      <w:r>
        <w:t xml:space="preserve"> </w:t>
      </w:r>
      <w:r>
        <w:t xml:space="preserve">של אריסטו</w:t>
      </w:r>
    </w:p>
    <w:p>
      <w:pPr>
        <w:pStyle w:val="BlockText"/>
      </w:pPr>
      <w:hyperlink r:id="rId46">
        <w:r>
          <w:rPr>
            <w:rStyle w:val="Hyperlink"/>
          </w:rPr>
          <w:t xml:space="preserve">מצגת</w:t>
        </w:r>
      </w:hyperlink>
      <w:r>
        <w:t xml:space="preserve">,</w:t>
      </w:r>
      <w:r>
        <w:t xml:space="preserve"> </w:t>
      </w:r>
      <w:hyperlink r:id="rId47">
        <w:r>
          <w:rPr>
            <w:rStyle w:val="Hyperlink"/>
          </w:rPr>
          <w:t xml:space="preserve">טקסט</w:t>
        </w:r>
      </w:hyperlink>
      <w:r>
        <w:t xml:space="preserve"> </w:t>
      </w:r>
      <w:r>
        <w:t xml:space="preserve">{.is-info}</w:t>
      </w:r>
    </w:p>
    <w:p>
      <w:pPr>
        <w:pStyle w:val="FirstParagraph"/>
      </w:pPr>
      <w:r>
        <w:t xml:space="preserve">אריסטו מציג בספרו את האתיקה - המדע של הטוב. משימתה של האתיקה היא לחפש את הטוב (כשאר מקצועות הפילוסופיה).</w:t>
      </w:r>
    </w:p>
    <w:p>
      <w:pPr>
        <w:pStyle w:val="BodyText"/>
      </w:pPr>
      <w:r>
        <w:t xml:space="preserve">אריסטו מיד מציג את הטוב כ</w:t>
      </w:r>
      <w:r>
        <w:rPr>
          <w:iCs/>
          <w:i/>
        </w:rPr>
        <w:t xml:space="preserve">ה</w:t>
      </w:r>
      <w:r>
        <w:t xml:space="preserve">דבר שאליו הכל שואף - כל עיסוק, אומנות או פעולה שואפת לטוב.</w:t>
      </w:r>
    </w:p>
    <w:p>
      <w:pPr>
        <w:pStyle w:val="BodyText"/>
      </w:pPr>
      <w:r>
        <w:t xml:space="preserve">כל פעולה מכוונת לתכלית - ואם היא משיגה את אותה תכלית, הרי שהיא עשתה</w:t>
      </w:r>
      <w:r>
        <w:t xml:space="preserve"> </w:t>
      </w:r>
      <w:r>
        <w:t xml:space="preserve">“</w:t>
      </w:r>
      <w:r>
        <w:t xml:space="preserve">טוב</w:t>
      </w:r>
      <w:r>
        <w:t xml:space="preserve">”</w:t>
      </w:r>
      <w:r>
        <w:t xml:space="preserve">.</w:t>
      </w:r>
      <w:r>
        <w:t xml:space="preserve"> </w:t>
      </w:r>
      <w:r>
        <w:t xml:space="preserve">לעומת זאת, האתיקה אינה מחפשת את ה”טוב” המסוים לכל הפעולה, אלא את</w:t>
      </w:r>
      <w:r>
        <w:t xml:space="preserve"> </w:t>
      </w:r>
      <w:r>
        <w:rPr>
          <w:iCs/>
          <w:i/>
          <w:bCs/>
          <w:b/>
        </w:rPr>
        <w:t xml:space="preserve">ה</w:t>
      </w:r>
      <w:r>
        <w:t xml:space="preserve">טוב - מהו? האם הוא קיים? כיצד משיגים אותו?</w:t>
      </w:r>
    </w:p>
    <w:p>
      <w:pPr>
        <w:pStyle w:val="BodyText"/>
      </w:pPr>
      <w:r>
        <w:t xml:space="preserve">האם ישנה היררכיה של טוב? אם לא, הרי שחיינו</w:t>
      </w:r>
      <w:r>
        <w:t xml:space="preserve"> </w:t>
      </w:r>
      <w:r>
        <w:t xml:space="preserve">“</w:t>
      </w:r>
      <w:r>
        <w:t xml:space="preserve">הבל וריק</w:t>
      </w:r>
      <w:r>
        <w:t xml:space="preserve">”</w:t>
      </w:r>
      <w:r>
        <w:t xml:space="preserve"> </w:t>
      </w:r>
      <w:r>
        <w:t xml:space="preserve">לפי אריסטו - הם מעגל, ולא פירמידה. חיים כאלו יהפכו אותנו ליצורים</w:t>
      </w:r>
      <w:r>
        <w:t xml:space="preserve"> </w:t>
      </w:r>
      <w:r>
        <w:t xml:space="preserve">“</w:t>
      </w:r>
      <w:r>
        <w:t xml:space="preserve">נוירטיים, אולי פתטיים</w:t>
      </w:r>
      <w:r>
        <w:t xml:space="preserve">”</w:t>
      </w:r>
      <w:r>
        <w:t xml:space="preserve">.</w:t>
      </w:r>
    </w:p>
    <w:p>
      <w:pPr>
        <w:pStyle w:val="BodyText"/>
      </w:pPr>
      <w:r>
        <w:t xml:space="preserve">האתיקה מחפשת משהו שאפשר יהיה להכניס ל’תבנית’ של תכלית עליונה, שתצדיק את הפעולות שתחתיה. אריסטו סבור שחיינו אינם</w:t>
      </w:r>
      <w:r>
        <w:t xml:space="preserve"> </w:t>
      </w:r>
      <w:r>
        <w:t xml:space="preserve">‘</w:t>
      </w:r>
      <w:r>
        <w:t xml:space="preserve">הבל וריק</w:t>
      </w:r>
      <w:r>
        <w:t xml:space="preserve">’</w:t>
      </w:r>
      <w:r>
        <w:t xml:space="preserve">, אלא מלאי תכליות כאלה - הוא נותן את הדוגמה של לרסן סוס, שתכליתה פחותה מהאסטרטגיה הצבאית למשל, ותכליתו של המדע המדיני (</w:t>
      </w:r>
      <w:r>
        <w:rPr>
          <w:iCs/>
          <w:i/>
        </w:rPr>
        <w:t xml:space="preserve">פוליטאה</w:t>
      </w:r>
      <w:r>
        <w:t xml:space="preserve">) למען הטוב האנושי - יש כאן היררכיה של תכליתות.</w:t>
      </w:r>
    </w:p>
    <w:p>
      <w:pPr>
        <w:pStyle w:val="BodyText"/>
      </w:pPr>
      <w:r>
        <w:t xml:space="preserve">בדברי אריסטו יש תשובה ליחסיות המוסרית - לכל בן אנוש יש תכליות טבעיות טובות, והתכליות האלו מבססות את התכלית של הטוב באתיקה - הטוב הבלתי תלוי (האובייקטיבית).</w:t>
      </w:r>
      <w:r>
        <w:t xml:space="preserve"> </w:t>
      </w:r>
      <w:r>
        <w:t xml:space="preserve">ב</w:t>
      </w:r>
      <w:r>
        <w:rPr>
          <w:iCs/>
          <w:i/>
        </w:rPr>
        <w:t xml:space="preserve">מטהפיזיקה</w:t>
      </w:r>
      <w:r>
        <w:t xml:space="preserve"> </w:t>
      </w:r>
      <w:r>
        <w:t xml:space="preserve">הטלאולוגית שלו, אריסטו טוען שלכל דבר בעולם יש ארבע סיבות - חומרית, צורנית, … ו</w:t>
      </w:r>
      <w:r>
        <w:rPr>
          <w:bCs/>
          <w:b/>
        </w:rPr>
        <w:t xml:space="preserve">תכלית</w:t>
      </w:r>
      <w:r>
        <w:t xml:space="preserve">.</w:t>
      </w:r>
    </w:p>
    <w:p>
      <w:pPr>
        <w:pStyle w:val="BodyText"/>
      </w:pPr>
      <w:r>
        <w:t xml:space="preserve">באשר לספקנות המוסרית, אריסטו טוען שלכל מדע - לרבות האתיקה - יש מידת דיוק שמתאימה לו - ולכן מחלוקות מתאפשרות גם כשמדובר בטוב ללא תלות - אי ההסכמה הזו היא רק מראית עין. לשיטתו, האתיקה היא מהפיזיוס(?), ולא מהנומוס.</w:t>
      </w:r>
    </w:p>
    <w:p>
      <w:pPr>
        <w:pStyle w:val="BodyText"/>
      </w:pPr>
      <w:r>
        <w:t xml:space="preserve">לאותה מטרה עליונה צריכים להיות שני מאפיינים:</w:t>
      </w:r>
      <w:r>
        <w:t xml:space="preserve"> </w:t>
      </w:r>
      <w:r>
        <w:t xml:space="preserve">- היא צריכה להיות מושלמת</w:t>
      </w:r>
      <w:r>
        <w:t xml:space="preserve"> </w:t>
      </w:r>
      <w:r>
        <w:t xml:space="preserve">- היא צריכה להיות אוטארקית (מכלכלת את עצמה)</w:t>
      </w:r>
    </w:p>
    <w:p>
      <w:pPr>
        <w:pStyle w:val="BodyText"/>
      </w:pPr>
      <w:r>
        <w:t xml:space="preserve">אם ככה, מהי אותה המטרה העליונה שכלל בני האדם? אריסטו לא משאיר אותנו במתח: זה ה</w:t>
      </w:r>
      <w:r>
        <w:rPr>
          <w:bCs/>
          <w:b/>
        </w:rPr>
        <w:t xml:space="preserve">אושר</w:t>
      </w:r>
      <w:r>
        <w:t xml:space="preserve">.</w:t>
      </w:r>
    </w:p>
    <w:bookmarkEnd w:id="48"/>
    <w:bookmarkStart w:id="56" w:name="שיעור-6---מהו-האושר"/>
    <w:p>
      <w:pPr>
        <w:pStyle w:val="Heading1"/>
      </w:pPr>
      <w:r>
        <w:t xml:space="preserve">שיעור 6 - מהו האושר?</w:t>
      </w:r>
    </w:p>
    <w:bookmarkStart w:id="50" w:name="האושר---אובייקטיבי-או-סובייקטיבי"/>
    <w:p>
      <w:pPr>
        <w:pStyle w:val="Heading2"/>
      </w:pPr>
      <w:r>
        <w:t xml:space="preserve">האושר - אובייקטיבי או סובייקטיבי?</w:t>
      </w:r>
    </w:p>
    <w:p>
      <w:pPr>
        <w:pStyle w:val="BlockText"/>
      </w:pPr>
      <w:r>
        <w:t xml:space="preserve">“</w:t>
      </w:r>
      <w:r>
        <w:t xml:space="preserve">וליבנו אומר לנו שהטוב הוא דבר-מה השייך לבעליו עצמו ושאינו ניתן להיפרד ממנו</w:t>
      </w:r>
      <w:r>
        <w:t xml:space="preserve">”</w:t>
      </w:r>
      <w:r>
        <w:t xml:space="preserve"> </w:t>
      </w:r>
      <w:r>
        <w:rPr>
          <w:vertAlign w:val="superscript"/>
        </w:rPr>
        <w:t xml:space="preserve">עמ’</w:t>
      </w:r>
      <w:r>
        <w:t xml:space="preserve"> </w:t>
      </w:r>
      <w:r>
        <w:rPr>
          <w:vertAlign w:val="superscript"/>
        </w:rPr>
        <w:t xml:space="preserve">19</w:t>
      </w:r>
    </w:p>
    <w:p>
      <w:pPr>
        <w:pStyle w:val="FirstParagraph"/>
      </w:pPr>
      <w:r>
        <w:t xml:space="preserve">המשפט התמים לכאורה הזה הוא התקפה חזיתית על השקפתו של אפלטון - שבאקדמיה שלו בילה אריסטו את 20 משנותיו החשובות - לפיה הטוב הוא אידיאה נצחית.</w:t>
      </w:r>
    </w:p>
    <w:p>
      <w:pPr>
        <w:pStyle w:val="BlockText"/>
      </w:pPr>
      <w:r>
        <w:t xml:space="preserve">המלצה למאמר:</w:t>
      </w:r>
      <w:r>
        <w:t xml:space="preserve"> </w:t>
      </w:r>
      <w:hyperlink r:id="rId49">
        <w:r>
          <w:rPr>
            <w:rStyle w:val="Hyperlink"/>
            <w:iCs/>
            <w:i/>
          </w:rPr>
          <w:t xml:space="preserve">Lottery Winners and Accident Victims</w:t>
        </w:r>
      </w:hyperlink>
      <w:r>
        <w:t xml:space="preserve"> </w:t>
      </w:r>
      <w:r>
        <w:t xml:space="preserve">{.info}</w:t>
      </w:r>
    </w:p>
    <w:p>
      <w:pPr>
        <w:pStyle w:val="FirstParagraph"/>
      </w:pPr>
      <w:r>
        <w:t xml:space="preserve">אריסטו לעומתו מנכס את האושר ישר לנפש - תעונוגות חולפים אינם גורמים לאושר, אלא גישה ואופי.</w:t>
      </w:r>
    </w:p>
    <w:bookmarkEnd w:id="50"/>
    <w:bookmarkStart w:id="52" w:name="האושר-כפעולה"/>
    <w:p>
      <w:pPr>
        <w:pStyle w:val="Heading2"/>
      </w:pPr>
      <w:r>
        <w:t xml:space="preserve">האושר כפעולה</w:t>
      </w:r>
    </w:p>
    <w:p>
      <w:pPr>
        <w:pStyle w:val="BlockText"/>
      </w:pPr>
      <w:r>
        <w:t xml:space="preserve">הטוב (אושר) חייב להיות בפעולה.</w:t>
      </w:r>
      <w:r>
        <w:t xml:space="preserve"> </w:t>
      </w:r>
      <w:r>
        <w:rPr>
          <w:vertAlign w:val="superscript"/>
        </w:rPr>
        <w:t xml:space="preserve">עמ’</w:t>
      </w:r>
      <w:r>
        <w:t xml:space="preserve"> </w:t>
      </w:r>
      <w:r>
        <w:rPr>
          <w:vertAlign w:val="superscript"/>
        </w:rPr>
        <w:t xml:space="preserve">20</w:t>
      </w:r>
    </w:p>
    <w:p>
      <w:pPr>
        <w:pStyle w:val="FirstParagraph"/>
      </w:pPr>
      <w:r>
        <w:t xml:space="preserve">אריסטו ממשיך ומבסס את האושר כפעולה של ממש - אדם ששוכב בלא מעש, לפי אריסטו, לא יהיה מאושר. הפעילות היא המדיום של האושר.</w:t>
      </w:r>
    </w:p>
    <w:p>
      <w:pPr>
        <w:pStyle w:val="BlockText"/>
      </w:pPr>
      <w:r>
        <w:t xml:space="preserve">“</w:t>
      </w:r>
      <w:r>
        <w:t xml:space="preserve">לא הידיעה היא תכלית המדע הזה אלא המעשה</w:t>
      </w:r>
      <w:r>
        <w:t xml:space="preserve">”</w:t>
      </w:r>
    </w:p>
    <w:p>
      <w:pPr>
        <w:pStyle w:val="FirstParagraph"/>
      </w:pPr>
      <w:r>
        <w:t xml:space="preserve">נקודה חשובה כאן היא שהאושר לפי אריסטו הוא גם אובייקטיבי וגם מנוכס לבעליו.</w:t>
      </w:r>
    </w:p>
    <w:p>
      <w:pPr>
        <w:pStyle w:val="BlockText"/>
      </w:pPr>
      <w:r>
        <w:t xml:space="preserve">דוגמה: נניח ואדם מזייף. כלל העולם יכול להסכים שהוא מזייף - אובייקטיבית - אבל הזיוף הוא רק שלו. הזיוף הוא אובייקטיבי וגם מנוכס לבעליו.</w:t>
      </w:r>
      <w:r>
        <w:t xml:space="preserve"> </w:t>
      </w:r>
      <w:r>
        <w:t xml:space="preserve">{.is-info}</w:t>
      </w:r>
    </w:p>
    <w:p>
      <w:pPr>
        <w:pStyle w:val="BlockText"/>
      </w:pPr>
      <w:r>
        <w:t xml:space="preserve">המלצה למחקר:</w:t>
      </w:r>
      <w:r>
        <w:t xml:space="preserve"> </w:t>
      </w:r>
      <w:hyperlink r:id="rId51">
        <w:r>
          <w:rPr>
            <w:rStyle w:val="Hyperlink"/>
            <w:iCs/>
            <w:i/>
          </w:rPr>
          <w:t xml:space="preserve">Experience Machine</w:t>
        </w:r>
      </w:hyperlink>
      <w:r>
        <w:t xml:space="preserve"> </w:t>
      </w:r>
      <w:r>
        <w:t xml:space="preserve">של רוברט נוזיק</w:t>
      </w:r>
      <w:r>
        <w:t xml:space="preserve"> </w:t>
      </w:r>
      <w:r>
        <w:t xml:space="preserve">{.info}</w:t>
      </w:r>
    </w:p>
    <w:p>
      <w:pPr>
        <w:pStyle w:val="FirstParagraph"/>
      </w:pPr>
      <w:r>
        <w:t xml:space="preserve">כמובן שאם ביססנו את הטוב כסוג מסוים של פעילות, מתבקשת השאלה - איזו מן פעילות זו?</w:t>
      </w:r>
    </w:p>
    <w:p>
      <w:pPr>
        <w:pStyle w:val="BlockText"/>
      </w:pPr>
      <w:r>
        <w:t xml:space="preserve">“</w:t>
      </w:r>
      <w:r>
        <w:t xml:space="preserve">אולי יעלה בידינו למצוא כזאת [הגדרה], אם בתחילה נתפוס פעלו של האדם מהו. כשם שלגבי מחלל, פסל או אומן כל שהוא, או בדרך כלל לגבי מי שמתייחד לו פועל או עיסוק מסויים, נראה שטובם והצלחתם ישכבו בתוך םעלם זה, הרי אם אמנם גם</w:t>
      </w:r>
      <w:r>
        <w:t xml:space="preserve"> </w:t>
      </w:r>
      <w:r>
        <w:rPr>
          <w:bCs/>
          <w:b/>
        </w:rPr>
        <w:t xml:space="preserve">לאדם באשר הוא אדם</w:t>
      </w:r>
      <w:r>
        <w:t xml:space="preserve"> </w:t>
      </w:r>
      <w:r>
        <w:t xml:space="preserve">נועד פועל מה, ניתן לחשוב שגם דינו כך.</w:t>
      </w:r>
      <w:r>
        <w:t xml:space="preserve">”</w:t>
      </w:r>
    </w:p>
    <w:bookmarkEnd w:id="52"/>
    <w:bookmarkStart w:id="53" w:name="לאדם-באשר-הוא-אדם"/>
    <w:p>
      <w:pPr>
        <w:pStyle w:val="Heading2"/>
      </w:pPr>
      <w:r>
        <w:t xml:space="preserve">לאדם באשר הוא אדם</w:t>
      </w:r>
    </w:p>
    <w:p>
      <w:pPr>
        <w:pStyle w:val="FirstParagraph"/>
      </w:pPr>
      <w:r>
        <w:t xml:space="preserve">אריסטו סבור, אם כך, שהטוב הוא לבצע את מה שהוא מבצע (אמן, סנדלר, וכדומה) בצורה טובה - כשם שאיברי הגוף עושים</w:t>
      </w:r>
      <w:r>
        <w:t xml:space="preserve"> </w:t>
      </w:r>
      <w:r>
        <w:t xml:space="preserve">‘</w:t>
      </w:r>
      <w:r>
        <w:t xml:space="preserve">הטוב</w:t>
      </w:r>
      <w:r>
        <w:t xml:space="preserve">’</w:t>
      </w:r>
      <w:r>
        <w:t xml:space="preserve"> </w:t>
      </w:r>
      <w:r>
        <w:t xml:space="preserve">במיטב תפקודם, כך גם האדם.</w:t>
      </w:r>
      <w:r>
        <w:t xml:space="preserve"> </w:t>
      </w:r>
      <w:r>
        <w:t xml:space="preserve">האושר, לפי אריסטו, הוא במימוש עצמי.</w:t>
      </w:r>
    </w:p>
    <w:p>
      <w:pPr>
        <w:pStyle w:val="BlockText"/>
      </w:pPr>
      <w:r>
        <w:t xml:space="preserve">המצלצה:</w:t>
      </w:r>
      <w:r>
        <w:t xml:space="preserve"> </w:t>
      </w:r>
      <w:r>
        <w:rPr>
          <w:iCs/>
          <w:i/>
        </w:rPr>
        <w:t xml:space="preserve">חיים מודרניים</w:t>
      </w:r>
      <w:r>
        <w:t xml:space="preserve"> </w:t>
      </w:r>
      <w:r>
        <w:t xml:space="preserve">של צ’רלי צ’פלין - ממחיש כיצד עבודות פשוטות (menial) גוזלות מהאנושיות מהיעדר המימוש</w:t>
      </w:r>
      <w:r>
        <w:t xml:space="preserve"> </w:t>
      </w:r>
      <w:r>
        <w:t xml:space="preserve">{.info}</w:t>
      </w:r>
    </w:p>
    <w:p>
      <w:pPr>
        <w:pStyle w:val="FirstParagraph"/>
      </w:pPr>
      <w:r>
        <w:t xml:space="preserve">לאותו המימוש עצמי של אדם באשר הוא אדם העניק אריסטו מושג:</w:t>
      </w:r>
      <w:r>
        <w:t xml:space="preserve"> </w:t>
      </w:r>
      <w:r>
        <w:rPr>
          <w:iCs/>
          <w:i/>
          <w:bCs/>
          <w:b/>
        </w:rPr>
        <w:t xml:space="preserve">אנטלכיה</w:t>
      </w:r>
      <w:r>
        <w:t xml:space="preserve"> </w:t>
      </w:r>
      <w:r>
        <w:t xml:space="preserve">(מלשון טלוס - תכלית)</w:t>
      </w:r>
      <w:r>
        <w:rPr>
          <w:vertAlign w:val="superscript"/>
        </w:rPr>
        <w:t xml:space="preserve">?</w:t>
      </w:r>
      <w:r>
        <w:t xml:space="preserve">.</w:t>
      </w:r>
    </w:p>
    <w:p>
      <w:pPr>
        <w:pStyle w:val="BodyText"/>
      </w:pPr>
      <w:r>
        <w:t xml:space="preserve">האתיקה האריסטוטלית מחפשת את</w:t>
      </w:r>
      <w:r>
        <w:t xml:space="preserve"> </w:t>
      </w:r>
      <w:r>
        <w:rPr>
          <w:iCs/>
          <w:i/>
        </w:rPr>
        <w:t xml:space="preserve">המופת האנושי</w:t>
      </w:r>
      <w:r>
        <w:t xml:space="preserve"> </w:t>
      </w:r>
      <w:r>
        <w:t xml:space="preserve">- האדם המצוין ביותר. הטוב לאדם הוא לעכן ב</w:t>
      </w:r>
      <w:r>
        <w:rPr>
          <w:iCs/>
          <w:i/>
        </w:rPr>
        <w:t xml:space="preserve">פעילות</w:t>
      </w:r>
      <w:r>
        <w:t xml:space="preserve"> </w:t>
      </w:r>
      <w:r>
        <w:t xml:space="preserve">שהופכת חיי אדם למצוינים.</w:t>
      </w:r>
    </w:p>
    <w:p>
      <w:pPr>
        <w:pStyle w:val="BodyText"/>
      </w:pPr>
      <w:r>
        <w:t xml:space="preserve">מכביר ומוסיף אריסטו וטוען גם שלחיות חיי מימוש עצמי זה מהנה, ואף מרחיק וטוען שמי שאינו נהנה מעשיית הטוב, איננו באמת טוב!</w:t>
      </w:r>
      <w:r>
        <w:t xml:space="preserve"> </w:t>
      </w:r>
      <w:r>
        <w:rPr>
          <w:vertAlign w:val="superscript"/>
        </w:rPr>
        <w:t xml:space="preserve">עמ’</w:t>
      </w:r>
      <w:r>
        <w:t xml:space="preserve"> </w:t>
      </w:r>
      <w:r>
        <w:rPr>
          <w:vertAlign w:val="superscript"/>
        </w:rPr>
        <w:t xml:space="preserve">28-9</w:t>
      </w:r>
    </w:p>
    <w:bookmarkEnd w:id="53"/>
    <w:bookmarkStart w:id="54" w:name="חיי-האושר"/>
    <w:p>
      <w:pPr>
        <w:pStyle w:val="Heading2"/>
      </w:pPr>
      <w:r>
        <w:t xml:space="preserve">חיי האושר</w:t>
      </w:r>
    </w:p>
    <w:p>
      <w:pPr>
        <w:pStyle w:val="FirstParagraph"/>
      </w:pPr>
      <w:r>
        <w:t xml:space="preserve">אריסטו מציין 3 דוגמאות לחיים שאפשר לחיות, ומחווה את דעתם על האושר הטמון בהם:</w:t>
      </w:r>
    </w:p>
    <w:p>
      <w:pPr>
        <w:numPr>
          <w:ilvl w:val="0"/>
          <w:numId w:val="1002"/>
        </w:numPr>
      </w:pPr>
      <w:r>
        <w:t xml:space="preserve">חיי הנאה (הדוניזם). אינם ממשים תכלית - כל תענוג, אדיר ככל שיהיה, בסופו של דבר נמאס ואף מעורר סלידה ולא משאיר אותך אדם טוב יותר. הנאה מרובה ככל שתהיה היא אינה הדרך לאושר.</w:t>
      </w:r>
    </w:p>
    <w:p>
      <w:pPr>
        <w:numPr>
          <w:ilvl w:val="0"/>
          <w:numId w:val="1002"/>
        </w:numPr>
      </w:pPr>
      <w:r>
        <w:t xml:space="preserve">חיים חברתיים - חיי מדינה כאריסטו. האדם הוא יצור חברתי, ובמידה רבה חיים חברתיים ענפים מהווים מימוש תכלית לפיו.</w:t>
      </w:r>
    </w:p>
    <w:p>
      <w:pPr>
        <w:numPr>
          <w:ilvl w:val="0"/>
          <w:numId w:val="1002"/>
        </w:numPr>
      </w:pPr>
      <w:r>
        <w:t xml:space="preserve">חיי עיון - חיים בניסיון לממש את הלוגוס (תבונה) פונים ליצר הנפש הלוגית האנושית, וגם בכך יש אושר.</w:t>
      </w:r>
    </w:p>
    <w:bookmarkEnd w:id="54"/>
    <w:bookmarkStart w:id="55" w:name="אאודיימוניה"/>
    <w:p>
      <w:pPr>
        <w:pStyle w:val="Heading2"/>
      </w:pPr>
      <w:r>
        <w:t xml:space="preserve">אאודיימוניה</w:t>
      </w:r>
    </w:p>
    <w:p>
      <w:pPr>
        <w:pStyle w:val="FirstParagraph"/>
      </w:pPr>
      <w:r>
        <w:t xml:space="preserve">האושר לפי אריסטו נקרא</w:t>
      </w:r>
      <w:r>
        <w:t xml:space="preserve"> </w:t>
      </w:r>
      <w:r>
        <w:rPr>
          <w:bCs/>
          <w:b/>
        </w:rPr>
        <w:t xml:space="preserve">אאודיימוניה</w:t>
      </w:r>
      <w:r>
        <w:t xml:space="preserve"> </w:t>
      </w:r>
      <w:r>
        <w:t xml:space="preserve">(</w:t>
      </w:r>
      <w:r>
        <w:rPr>
          <w:iCs/>
          <w:i/>
        </w:rPr>
        <w:t xml:space="preserve">המצב שבו הרוח טובה</w:t>
      </w:r>
      <w:r>
        <w:t xml:space="preserve">). זהו הטוב הנמצא בראש היררכיית הטובין. אאודיימונייה היא המובן העמוק ביותר של אושר. היא אינה רק תחושה סובייקטיבית טובה או תוצר של מימוש חיצונית. היא ההצלחה המוחלטת בלחיות את החיים האנושיים במימוש עצמי - בכך יש שמחה טבעית ואמיתית.</w:t>
      </w:r>
    </w:p>
    <w:bookmarkEnd w:id="55"/>
    <w:bookmarkEnd w:id="56"/>
    <w:bookmarkStart w:id="60" w:name="שיעור-7---האתיקה-הניקומאכית-המשך"/>
    <w:p>
      <w:pPr>
        <w:pStyle w:val="Heading1"/>
      </w:pPr>
      <w:r>
        <w:t xml:space="preserve">שיעור 7 - האתיקה הניקומאכית (המשך)</w:t>
      </w:r>
    </w:p>
    <w:p>
      <w:pPr>
        <w:pStyle w:val="BlockText"/>
      </w:pPr>
      <w:hyperlink r:id="rId57">
        <w:r>
          <w:rPr>
            <w:rStyle w:val="Hyperlink"/>
          </w:rPr>
          <w:t xml:space="preserve">טקסט</w:t>
        </w:r>
      </w:hyperlink>
      <w:r>
        <w:t xml:space="preserve"> </w:t>
      </w:r>
      <w:r>
        <w:t xml:space="preserve">{.is-info}</w:t>
      </w:r>
    </w:p>
    <w:p>
      <w:pPr>
        <w:pStyle w:val="FirstParagraph"/>
      </w:pPr>
      <w:r>
        <w:t xml:space="preserve">ספרו השני של אריסטו באתיקה התקדם מ’טוב’ ל’אושר’, ובוחן את האדם המאושר על ידי כך שמקדיש עצמו לדיון כללי במידות הטובות.</w:t>
      </w:r>
    </w:p>
    <w:p>
      <w:pPr>
        <w:pStyle w:val="BodyText"/>
      </w:pPr>
      <w:r>
        <w:t xml:space="preserve">אריסטו מייחס את הסגולה הטובה לא לרגש, אלא לתכונות אופי. הרגש לפי אריסטו הוא סביל - רגשות מציפים אותנו ופועלים עלינו בין אם אנו רוצים ובין אם לאו. לעומתן, האופי (</w:t>
      </w:r>
      <w:r>
        <w:rPr>
          <w:iCs/>
          <w:i/>
        </w:rPr>
        <w:t xml:space="preserve">אתוס</w:t>
      </w:r>
      <w:r>
        <w:t xml:space="preserve">) הוא דבר שנבנה באופן פעיל - ואריסטו מייחס את התכונות הטובות אליו.</w:t>
      </w:r>
    </w:p>
    <w:p>
      <w:pPr>
        <w:pStyle w:val="BodyText"/>
      </w:pPr>
      <w:r>
        <w:t xml:space="preserve">סגולת האופי הטובה (</w:t>
      </w:r>
      <w:r>
        <w:rPr>
          <w:iCs/>
          <w:i/>
        </w:rPr>
        <w:t xml:space="preserve">המידה הטובה</w:t>
      </w:r>
      <w:r>
        <w:t xml:space="preserve">), איפוא, היא התכונה האחראית על ויסות אותם רגשות בלתי רצוניים, וכמובן על המעשים.</w:t>
      </w:r>
    </w:p>
    <w:p>
      <w:pPr>
        <w:pStyle w:val="BlockText"/>
      </w:pPr>
      <w:r>
        <w:t xml:space="preserve">בתמצית: יש שתי סוגים של מידות טובות - של השכל ושל האופי. המידה הטובה היא לפעול בצורה הנכונה, עם הרגשות הנכונים כלפי המושא הנכון בהקשר הנכון.</w:t>
      </w:r>
      <w:r>
        <w:t xml:space="preserve"> </w:t>
      </w:r>
      <w:r>
        <w:t xml:space="preserve">{.is-info}</w:t>
      </w:r>
    </w:p>
    <w:p>
      <w:pPr>
        <w:pStyle w:val="FirstParagraph"/>
      </w:pPr>
      <w:r>
        <w:t xml:space="preserve">להמחשה - אדם שחושב מחשבות בלתי מוסריות,</w:t>
      </w:r>
      <w:r>
        <w:t xml:space="preserve"> </w:t>
      </w:r>
      <w:r>
        <w:rPr>
          <w:iCs/>
          <w:i/>
        </w:rPr>
        <w:t xml:space="preserve">גם כשנמנע מלפעול על בסיסן</w:t>
      </w:r>
      <w:r>
        <w:t xml:space="preserve">, ייחשב לבלתי מוסרי - גם הרגש הוא חלק משיפוט המידה הטובה. תוכן מחשבותיו של האדם הם חלק בלתי נפרד מהמוסר שלו.</w:t>
      </w:r>
    </w:p>
    <w:p>
      <w:pPr>
        <w:pStyle w:val="BodyText"/>
      </w:pPr>
      <w:r>
        <w:rPr>
          <w:bCs/>
          <w:b/>
        </w:rPr>
        <w:t xml:space="preserve">הטוב המוסרי מתבטא בבניית אופי טוב</w:t>
      </w:r>
      <w:r>
        <w:t xml:space="preserve">.</w:t>
      </w:r>
    </w:p>
    <w:p>
      <w:pPr>
        <w:pStyle w:val="BodyText"/>
      </w:pPr>
      <w:r>
        <w:t xml:space="preserve">תורתו האתית של אריסטו שמה את הדגש המוסרי על הפועל, ולא על המעשה - דבר הוא מוסרי לעשות כשזה נעשה תחילה על ידי אדם טוב. לעומתה, יש הטוענים שהמוסר בסיסו במעשה - אם המעשה עשה טוב בעולם, הרי שהוא מוסרי, ללא קשר למבצע אותו.</w:t>
      </w:r>
    </w:p>
    <w:bookmarkStart w:id="58" w:name="אופי-טוב"/>
    <w:p>
      <w:pPr>
        <w:pStyle w:val="Heading2"/>
      </w:pPr>
      <w:r>
        <w:t xml:space="preserve">אופי טוב</w:t>
      </w:r>
    </w:p>
    <w:p>
      <w:pPr>
        <w:pStyle w:val="FirstParagraph"/>
      </w:pPr>
      <w:r>
        <w:t xml:space="preserve">ניזכר שוב במחקר מהשיעור הקודם,</w:t>
      </w:r>
      <w:r>
        <w:t xml:space="preserve"> </w:t>
      </w:r>
      <w:r>
        <w:rPr>
          <w:iCs/>
          <w:i/>
        </w:rPr>
        <w:t xml:space="preserve">זוכים בלוטו וקורבנות תאונות דרכים</w:t>
      </w:r>
      <w:r>
        <w:t xml:space="preserve">. ללא קשר לאירועים החיצוניים שקרו להם, רוב האנשים חזרו למצב האושר הקודם שלהם, בהינתן מספיק זמן. האושר נטוע בבסיסו באופי - ולא במאורעות חיצוניים או אפילו רגשות. את החיים המעשיים יש לנהל נכון תחת שלטון</w:t>
      </w:r>
      <w:r>
        <w:t xml:space="preserve"> </w:t>
      </w:r>
      <w:r>
        <w:rPr>
          <w:iCs/>
          <w:i/>
          <w:bCs/>
          <w:b/>
        </w:rPr>
        <w:t xml:space="preserve">התבונה המעשית</w:t>
      </w:r>
      <w:r>
        <w:t xml:space="preserve"> </w:t>
      </w:r>
      <w:r>
        <w:t xml:space="preserve">(phronesis). כדי להצליח בכל תחומי החיים, יש להיות וירטואוז ב’להיות בן-אדם’ - בדיוק כפי שבעל מלאכה נחשב</w:t>
      </w:r>
      <w:r>
        <w:t xml:space="preserve"> </w:t>
      </w:r>
      <w:r>
        <w:t xml:space="preserve">‘</w:t>
      </w:r>
      <w:r>
        <w:t xml:space="preserve">טוב</w:t>
      </w:r>
      <w:r>
        <w:t xml:space="preserve">’</w:t>
      </w:r>
      <w:r>
        <w:t xml:space="preserve"> </w:t>
      </w:r>
      <w:r>
        <w:t xml:space="preserve">כשזה מומחה במלאכתו.</w:t>
      </w:r>
    </w:p>
    <w:p>
      <w:pPr>
        <w:pStyle w:val="BodyText"/>
      </w:pPr>
      <w:r>
        <w:t xml:space="preserve">אותה</w:t>
      </w:r>
      <w:r>
        <w:t xml:space="preserve"> </w:t>
      </w:r>
      <w:r>
        <w:rPr>
          <w:bCs/>
          <w:b/>
        </w:rPr>
        <w:t xml:space="preserve">תבונה מעשית</w:t>
      </w:r>
      <w:r>
        <w:t xml:space="preserve">, לפי אריסטו, בסיסה באימון כושר השיפוט הטוב - החינוך, השיקולים ההגיוניים מאחורי המעשים שלנו, האופן שבו אנחנו משקיעים את הזמן - להיות האנשים שרוצים לפנות אליהם לקבלת עצה טובה לחיים. ללא אותה תבונה מעשית, סבור אריסטו, שאין אושר.</w:t>
      </w:r>
    </w:p>
    <w:bookmarkEnd w:id="58"/>
    <w:bookmarkStart w:id="59" w:name="דרך-האמצע"/>
    <w:p>
      <w:pPr>
        <w:pStyle w:val="Heading2"/>
      </w:pPr>
      <w:r>
        <w:t xml:space="preserve">דרך האמצע</w:t>
      </w:r>
    </w:p>
    <w:p>
      <w:pPr>
        <w:pStyle w:val="FirstParagraph"/>
      </w:pPr>
      <w:r>
        <w:t xml:space="preserve">הויסות הנכון של ההתנהגות נעשה בדרך האמצע - אם לא תפחד די, למשל, תהא נמהר; אם תפחד יתר על המידה, תהא מוג לב; המידה הטובה - אומץ - היא בדרך האמצע. אותו האמצע אינו מוחלט ואינו מתמטי - הוא נקבע בשיקול הדעת אליו שואף האופי הטוב. האמצע אינו בדיוק בין שתי תכונות; ישנן תכונות שקיצון אחד רחוק יותר מהשני, ותכונות שיש לנו נטייה מסוימת אליהן.</w:t>
      </w:r>
      <w:r>
        <w:t xml:space="preserve"> </w:t>
      </w:r>
      <w:r>
        <w:rPr>
          <w:bCs/>
          <w:b/>
        </w:rPr>
        <w:t xml:space="preserve">המידה הטובה היא קשה, והמידה הרעה קלה</w:t>
      </w:r>
      <w:r>
        <w:t xml:space="preserve"> </w:t>
      </w:r>
      <w:r>
        <w:t xml:space="preserve">- ישנן אינספור דרכים לפספס, אך רק דרך אחת לקלוע נכון. אותו האמצע, לעיתים, הוא פרטני - לא לכל אדם מתאים אותו האמצע. ולא לכל דבר יש אמצע.</w:t>
      </w:r>
    </w:p>
    <w:p>
      <w:pPr>
        <w:pStyle w:val="BodyText"/>
      </w:pPr>
      <w:r>
        <w:t xml:space="preserve">את המידות הטובות ניתן לדמות באופן עמוק לבריאותו של הגוף; כשם שהפרזה או המעטה בדבר מסוים יפגע בגופינו, המידות הטובות אחראיות באופן ישיר לבריאות הנפש. האתיקה היא ההרמוניה של הנפש.</w:t>
      </w:r>
    </w:p>
    <w:p>
      <w:pPr>
        <w:pStyle w:val="BodyText"/>
      </w:pPr>
      <w:r>
        <w:t xml:space="preserve">אריסטו מקביל את המידה הטובה לאומנות - על יצירת אומנות מעולה ניתן להגיד שהן תוספת והן חסך יפגמו בה - האופי הטוב הוא מעיין יצירת אומנות (לניטשה היה רעיון דומה - הניסוח שלו). משם גם מגיעה הלשון - כשמישהו אומר על מישהו שהתנהגותו</w:t>
      </w:r>
      <w:r>
        <w:t xml:space="preserve"> </w:t>
      </w:r>
      <w:r>
        <w:rPr>
          <w:iCs/>
          <w:i/>
        </w:rPr>
        <w:t xml:space="preserve">יפה</w:t>
      </w:r>
      <w:r>
        <w:t xml:space="preserve">, כוונתו להתנהגות מוסרית, ולהיפך.</w:t>
      </w:r>
    </w:p>
    <w:bookmarkEnd w:id="59"/>
    <w:bookmarkEnd w:id="60"/>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abstractNum w:abstractNumId="991">
    <w:nsid w:val="A991"/>
    <w:multiLevelType w:val="multilevel"/>
    <w:lvl w:ilvl="0">
      <w:numFmt w:val="bullet"/>
      <w:lvlText w:val="•"/>
      <w:lvlJc w:val="left"/>
      <w:pPr>
        <w:ind w:left="720" w:hanging="480"/>
      </w:pPr>
    </w:lvl>
    <w:lvl w:ilvl="1">
      <w:numFmt w:val="bullet"/>
      <w:lvlText w:val="–"/>
      <w:lvlJc w:val="left"/>
      <w:pPr>
        <w:ind w:left="1440" w:hanging="480"/>
      </w:pPr>
    </w:lvl>
    <w:lvl w:ilvl="2">
      <w:numFmt w:val="bullet"/>
      <w:lvlText w:val="•"/>
      <w:lvlJc w:val="left"/>
      <w:pPr>
        <w:ind w:left="2160" w:hanging="480"/>
      </w:pPr>
    </w:lvl>
    <w:lvl w:ilvl="3">
      <w:numFmt w:val="bullet"/>
      <w:lvlText w:val="–"/>
      <w:lvlJc w:val="left"/>
      <w:pPr>
        <w:ind w:left="2880" w:hanging="480"/>
      </w:pPr>
    </w:lvl>
    <w:lvl w:ilvl="4">
      <w:numFmt w:val="bullet"/>
      <w:lvlText w:val="•"/>
      <w:lvlJc w:val="left"/>
      <w:pPr>
        <w:ind w:left="3600" w:hanging="480"/>
      </w:pPr>
    </w:lvl>
    <w:lvl w:ilvl="5">
      <w:numFmt w:val="bullet"/>
      <w:lvlText w:val="–"/>
      <w:lvlJc w:val="left"/>
      <w:pPr>
        <w:ind w:left="4320" w:hanging="480"/>
      </w:pPr>
    </w:lvl>
    <w:lvl w:ilvl="6">
      <w:numFmt w:val="bullet"/>
      <w:lvlText w:val="•"/>
      <w:lvlJc w:val="left"/>
      <w:pPr>
        <w:ind w:left="5040" w:hanging="480"/>
      </w:pPr>
    </w:lvl>
    <w:lvl w:ilvl="7">
      <w:numFmt w:val="bullet"/>
      <w:lvlText w:val="–"/>
      <w:lvlJc w:val="left"/>
      <w:pPr>
        <w:ind w:left="5760" w:hanging="480"/>
      </w:pPr>
    </w:lvl>
    <w:lvl w:ilvl="8">
      <w:numFmt w:val="bullet"/>
      <w:lvlText w:val="•"/>
      <w:lvlJc w:val="left"/>
      <w:pPr>
        <w:ind w:left="6480" w:hanging="480"/>
      </w:pPr>
    </w:lvl>
  </w:abstractNum>
  <w:num w:numId="1000">
    <w:abstractNumId w:val="990"/>
  </w:num>
  <w:num w:numId="1001">
    <w:abstractNumId w:val="991"/>
  </w:num>
  <w:num w:numId="1002">
    <w:abstractNumId w:val="991"/>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stylePaneFormatFilter w:val="0004"/>
  <w:footnotePr>
    <w:footnote w:id="-1"/>
    <w:footnote w:id="0"/>
  </w:footnotePr>
  <w:rsids>
  </w:rsids>
  <w:clrSchemeMapping w:accent1="accent1" w:accent2="accent2" w:accent3="accent3" w:accent4="accent4" w:accent5="accent5" w:accent6="accent6" w:bg1="light1" w:bg2="light2" w:followedHyperlink="followedHyperlink" w:hyperlink="hyperlink" w:t1="dark1" w:t2="dark2"/>
  <w:zoom w:percent="100"/>
  <w:embedSystemFonts/>
  <w:proofState w:grammar="clean" w:spelling="clean"/>
  <w:doNotTrackMoves/>
  <w:defaultTabStop w:val="720"/>
  <w:drawingGridHorizontalSpacing w:val="360"/>
  <w:drawingGridVerticalSpacing w:val="360"/>
  <w:displayHorizontalDrawingGridEvery w:val="0"/>
  <w:displayVerticalDrawingGridEvery w:val="0"/>
  <w:characterSpacingControl w:val="doNotCompress"/>
  <w:savePreviewPicture/>
  <m:mathPr>
    <m:mathFont m:val="Cambria Math"/>
    <m:brkBin m:val="before"/>
    <m:brkBinSub m:val="--"/>
    <m:smallFrac m:val="0"/>
    <m:dispDef/>
    <m:lMargin m:val="0"/>
    <m:rMargin m:val="0"/>
    <m:wrapRight/>
    <m:intLim m:val="subSup"/>
    <m:naryLim m:val="undOvr"/>
  </m:mathPr>
  <w:themeFontLang w:val="en-U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US"/>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pPr>
      <w:spacing w:after="180" w:before="180"/>
    </w:pPr>
    <w:qFormat/>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qFormat/>
    <w:pPr>
      <w:keepNext/>
      <w:keepLines/>
      <w:spacing w:after="240" w:before="480"/>
      <w:jc w:val="center"/>
    </w:pPr>
    <w:rPr>
      <w:rFonts w:asciiTheme="majorHAnsi" w:cstheme="majorBidi" w:eastAsiaTheme="majorEastAsia" w:hAnsiTheme="majorHAnsi"/>
      <w:b/>
      <w:bCs/>
      <w:color w:themeColor="accent1" w:themeShade="B5" w:val="345A8A"/>
      <w:sz w:val="36"/>
      <w:szCs w:val="36"/>
    </w:rPr>
  </w:style>
  <w:style w:styleId="Subtitle" w:type="paragraph">
    <w:name w:val="Subtitle"/>
    <w:basedOn w:val="Title"/>
    <w:next w:val="BodyText"/>
    <w:qFormat/>
    <w:pPr>
      <w:keepNext/>
      <w:keepLines/>
      <w:spacing w:after="240" w:before="240"/>
      <w:jc w:val="center"/>
    </w:pPr>
    <w:rPr>
      <w:sz w:val="30"/>
      <w:szCs w:val="30"/>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 w:type="paragraph">
    <w:name w:val="Abstract"/>
    <w:basedOn w:val="Normal"/>
    <w:next w:val="BodyText"/>
    <w:qFormat/>
    <w:pPr>
      <w:keepNext/>
      <w:keepLines/>
      <w:spacing w:after="300" w:before="3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uiPriority w:val="9"/>
    <w:qFormat/>
    <w:pPr>
      <w:keepNext/>
      <w:keepLines/>
      <w:spacing w:after="0" w:before="480"/>
      <w:outlineLvl w:val="0"/>
    </w:pPr>
    <w:rPr>
      <w:rFonts w:asciiTheme="majorHAnsi" w:cstheme="majorBidi" w:eastAsiaTheme="majorEastAsia" w:hAnsiTheme="majorHAnsi"/>
      <w:b/>
      <w:bCs/>
      <w:color w:themeColor="accent1" w:val="4F81BD"/>
      <w:sz w:val="32"/>
      <w:szCs w:val="32"/>
    </w:rPr>
  </w:style>
  <w:style w:styleId="Heading2" w:type="paragraph">
    <w:name w:val="Heading 2"/>
    <w:basedOn w:val="Normal"/>
    <w:next w:val="BodyText"/>
    <w:uiPriority w:val="9"/>
    <w:unhideWhenUsed/>
    <w:qFormat/>
    <w:pPr>
      <w:keepNext/>
      <w:keepLines/>
      <w:spacing w:after="0" w:before="200"/>
      <w:outlineLvl w:val="1"/>
    </w:pPr>
    <w:rPr>
      <w:rFonts w:asciiTheme="majorHAnsi" w:cstheme="majorBidi" w:eastAsiaTheme="majorEastAsia" w:hAnsiTheme="majorHAnsi"/>
      <w:b/>
      <w:bCs/>
      <w:color w:themeColor="accent1" w:val="4F81BD"/>
      <w:sz w:val="28"/>
      <w:szCs w:val="28"/>
    </w:rPr>
  </w:style>
  <w:style w:styleId="Heading3" w:type="paragraph">
    <w:name w:val="Heading 3"/>
    <w:basedOn w:val="Normal"/>
    <w:next w:val="BodyText"/>
    <w:uiPriority w:val="9"/>
    <w:unhideWhenUsed/>
    <w:qFormat/>
    <w:pPr>
      <w:keepNext/>
      <w:keepLines/>
      <w:spacing w:after="0" w:before="200"/>
      <w:outlineLvl w:val="2"/>
    </w:pPr>
    <w:rPr>
      <w:rFonts w:asciiTheme="majorHAnsi" w:cstheme="majorBidi" w:eastAsiaTheme="majorEastAsia" w:hAnsiTheme="majorHAnsi"/>
      <w:b/>
      <w:bCs/>
      <w:color w:themeColor="accent1" w:val="4F81BD"/>
      <w:sz w:val="24"/>
      <w:szCs w:val="24"/>
    </w:rPr>
  </w:style>
  <w:style w:styleId="Heading4" w:type="paragraph">
    <w:name w:val="Heading 4"/>
    <w:basedOn w:val="Normal"/>
    <w:next w:val="BodyText"/>
    <w:uiPriority w:val="9"/>
    <w:unhideWhenUsed/>
    <w:qFormat/>
    <w:pPr>
      <w:keepNext/>
      <w:keepLines/>
      <w:spacing w:after="0" w:before="200"/>
      <w:outlineLvl w:val="3"/>
    </w:pPr>
    <w:rPr>
      <w:rFonts w:asciiTheme="majorHAnsi" w:cstheme="majorBidi" w:eastAsiaTheme="majorEastAsia" w:hAnsiTheme="majorHAnsi"/>
      <w:i/>
      <w:bCs/>
      <w:color w:themeColor="accent1" w:val="4F81BD"/>
      <w:sz w:val="24"/>
      <w:szCs w:val="24"/>
    </w:rPr>
  </w:style>
  <w:style w:styleId="Heading5" w:type="paragraph">
    <w:name w:val="Heading 5"/>
    <w:basedOn w:val="Normal"/>
    <w:next w:val="BodyText"/>
    <w:uiPriority w:val="9"/>
    <w:unhideWhenUsed/>
    <w:qFormat/>
    <w:pPr>
      <w:keepNext/>
      <w:keepLines/>
      <w:spacing w:after="0" w:before="200"/>
      <w:outlineLvl w:val="4"/>
    </w:pPr>
    <w:rPr>
      <w:rFonts w:asciiTheme="majorHAnsi" w:cstheme="majorBidi" w:eastAsiaTheme="majorEastAsia" w:hAnsiTheme="majorHAnsi"/>
      <w:iCs/>
      <w:color w:themeColor="accent1" w:val="4F81BD"/>
      <w:sz w:val="24"/>
      <w:szCs w:val="24"/>
    </w:rPr>
  </w:style>
  <w:style w:styleId="Heading6" w:type="paragraph">
    <w:name w:val="Heading 6"/>
    <w:basedOn w:val="Normal"/>
    <w:next w:val="BodyText"/>
    <w:uiPriority w:val="9"/>
    <w:unhideWhenUsed/>
    <w:qFormat/>
    <w:pPr>
      <w:keepNext/>
      <w:keepLines/>
      <w:spacing w:after="0" w:before="200"/>
      <w:outlineLvl w:val="5"/>
    </w:pPr>
    <w:rPr>
      <w:rFonts w:asciiTheme="majorHAnsi" w:cstheme="majorBidi" w:eastAsiaTheme="majorEastAsia" w:hAnsiTheme="majorHAnsi"/>
      <w:color w:themeColor="accent1" w:val="4F81BD"/>
      <w:sz w:val="24"/>
      <w:szCs w:val="24"/>
    </w:rPr>
  </w:style>
  <w:style w:styleId="Heading7" w:type="paragraph">
    <w:name w:val="Heading 7"/>
    <w:basedOn w:val="Normal"/>
    <w:next w:val="BodyText"/>
    <w:uiPriority w:val="9"/>
    <w:unhideWhenUsed/>
    <w:qFormat/>
    <w:pPr>
      <w:keepNext/>
      <w:keepLines/>
      <w:spacing w:after="0" w:before="200"/>
      <w:outlineLvl w:val="6"/>
    </w:pPr>
    <w:rPr>
      <w:rFonts w:asciiTheme="majorHAnsi" w:cstheme="majorBidi" w:eastAsiaTheme="majorEastAsia" w:hAnsiTheme="majorHAnsi"/>
      <w:color w:themeColor="accent1" w:val="4F81BD"/>
      <w:sz w:val="24"/>
      <w:szCs w:val="24"/>
    </w:rPr>
  </w:style>
  <w:style w:styleId="Heading8" w:type="paragraph">
    <w:name w:val="Heading 8"/>
    <w:basedOn w:val="Normal"/>
    <w:next w:val="BodyText"/>
    <w:uiPriority w:val="9"/>
    <w:unhideWhenUsed/>
    <w:qFormat/>
    <w:pPr>
      <w:keepNext/>
      <w:keepLines/>
      <w:spacing w:after="0" w:before="200"/>
      <w:outlineLvl w:val="7"/>
    </w:pPr>
    <w:rPr>
      <w:rFonts w:asciiTheme="majorHAnsi" w:cstheme="majorBidi" w:eastAsiaTheme="majorEastAsia" w:hAnsiTheme="majorHAnsi"/>
      <w:color w:themeColor="accent1" w:val="4F81BD"/>
      <w:sz w:val="24"/>
      <w:szCs w:val="24"/>
    </w:rPr>
  </w:style>
  <w:style w:styleId="Heading9" w:type="paragraph">
    <w:name w:val="Heading 9"/>
    <w:basedOn w:val="Normal"/>
    <w:next w:val="BodyText"/>
    <w:uiPriority w:val="9"/>
    <w:unhideWhenUsed/>
    <w:qFormat/>
    <w:pPr>
      <w:keepNext/>
      <w:keepLines/>
      <w:spacing w:after="0" w:before="200"/>
      <w:outlineLvl w:val="8"/>
    </w:pPr>
    <w:rPr>
      <w:rFonts w:asciiTheme="majorHAnsi" w:cstheme="majorBidi" w:eastAsiaTheme="majorEastAsia" w:hAnsiTheme="majorHAnsi"/>
      <w:color w:themeColor="accent1" w:val="4F81BD"/>
      <w:sz w:val="24"/>
      <w:szCs w:val="24"/>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vAlign w:val="bottom"/>
        <w:tcBorders>
          <w:bottom w:val="single"/>
        </w:tcBorders>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color w:val="008000"/>
      <w:b/>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46" Target="/&#1508;&#1497;&#1500;&#1493;&#1505;&#1493;&#1508;&#1497;&#1492;/&#1488;&#1514;&#1497;&#1511;&#1492;/aristotle.pptx" TargetMode="External" /><Relationship Type="http://schemas.openxmlformats.org/officeDocument/2006/relationships/hyperlink" Id="rId57" Target="/&#1508;&#1497;&#1500;&#1493;&#1505;&#1493;&#1508;&#1497;&#1492;/&#1488;&#1514;&#1497;&#1511;&#1492;/intro--aristo-ne2(+6).pdf" TargetMode="External" /><Relationship Type="http://schemas.openxmlformats.org/officeDocument/2006/relationships/hyperlink" Id="rId47" Target="/&#1508;&#1497;&#1500;&#1493;&#1505;&#1493;&#1508;&#1497;&#1492;/&#1488;&#1514;&#1497;&#1511;&#1492;/intro--aristo_-_ne1.pdf" TargetMode="External" /><Relationship Type="http://schemas.openxmlformats.org/officeDocument/2006/relationships/hyperlink" Id="rId22" Target="/&#1508;&#1497;&#1500;&#1493;&#1505;&#1493;&#1508;&#1497;&#1492;/&#1488;&#1514;&#1497;&#1511;&#1492;/intro--plato-euthyphro.pdf" TargetMode="External" /><Relationship Type="http://schemas.openxmlformats.org/officeDocument/2006/relationships/hyperlink" Id="rId34" Target="/&#1508;&#1497;&#1500;&#1493;&#1505;&#1493;&#1508;&#1497;&#1492;/&#1488;&#1514;&#1497;&#1511;&#1492;/intro-moral_relativism_(wong).pdf" TargetMode="External" /><Relationship Type="http://schemas.openxmlformats.org/officeDocument/2006/relationships/hyperlink" Id="rId33" Target="/&#1508;&#1497;&#1500;&#1493;&#1505;&#1493;&#1508;&#1497;&#1492;/&#1488;&#1514;&#1497;&#1511;&#1492;/moral_relativism.pptx" TargetMode="External" /><Relationship Type="http://schemas.openxmlformats.org/officeDocument/2006/relationships/hyperlink" Id="rId51" Target="https://iep.utm.edu/experience-machine/" TargetMode="External" /><Relationship Type="http://schemas.openxmlformats.org/officeDocument/2006/relationships/hyperlink" Id="rId49" Target="https://www.researchgate.net/publication/22451114_Lottery_Winners_and_Accident_Victims_Is_Happiness_Relative" TargetMode="External" /></Relationships>
</file>

<file path=word/_rels/footnotes.xml.rels><?xml version="1.0" encoding="UTF-8"?><Relationships xmlns="http://schemas.openxmlformats.org/package/2006/relationships"><Relationship Type="http://schemas.openxmlformats.org/officeDocument/2006/relationships/hyperlink" Id="rId46" Target="/&#1508;&#1497;&#1500;&#1493;&#1505;&#1493;&#1508;&#1497;&#1492;/&#1488;&#1514;&#1497;&#1511;&#1492;/aristotle.pptx" TargetMode="External" /><Relationship Type="http://schemas.openxmlformats.org/officeDocument/2006/relationships/hyperlink" Id="rId57" Target="/&#1508;&#1497;&#1500;&#1493;&#1505;&#1493;&#1508;&#1497;&#1492;/&#1488;&#1514;&#1497;&#1511;&#1492;/intro--aristo-ne2(+6).pdf" TargetMode="External" /><Relationship Type="http://schemas.openxmlformats.org/officeDocument/2006/relationships/hyperlink" Id="rId47" Target="/&#1508;&#1497;&#1500;&#1493;&#1505;&#1493;&#1508;&#1497;&#1492;/&#1488;&#1514;&#1497;&#1511;&#1492;/intro--aristo_-_ne1.pdf" TargetMode="External" /><Relationship Type="http://schemas.openxmlformats.org/officeDocument/2006/relationships/hyperlink" Id="rId22" Target="/&#1508;&#1497;&#1500;&#1493;&#1505;&#1493;&#1508;&#1497;&#1492;/&#1488;&#1514;&#1497;&#1511;&#1492;/intro--plato-euthyphro.pdf" TargetMode="External" /><Relationship Type="http://schemas.openxmlformats.org/officeDocument/2006/relationships/hyperlink" Id="rId34" Target="/&#1508;&#1497;&#1500;&#1493;&#1505;&#1493;&#1508;&#1497;&#1492;/&#1488;&#1514;&#1497;&#1511;&#1492;/intro-moral_relativism_(wong).pdf" TargetMode="External" /><Relationship Type="http://schemas.openxmlformats.org/officeDocument/2006/relationships/hyperlink" Id="rId33" Target="/&#1508;&#1497;&#1500;&#1493;&#1505;&#1493;&#1508;&#1497;&#1492;/&#1488;&#1514;&#1497;&#1511;&#1492;/moral_relativism.pptx" TargetMode="External" /><Relationship Type="http://schemas.openxmlformats.org/officeDocument/2006/relationships/hyperlink" Id="rId51" Target="https://iep.utm.edu/experience-machine/" TargetMode="External" /><Relationship Type="http://schemas.openxmlformats.org/officeDocument/2006/relationships/hyperlink" Id="rId49" Target="https://www.researchgate.net/publication/22451114_Lottery_Winners_and_Accident_Victims_Is_Happiness_Relative"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מבוא לפילוסופיה של המוסר</dc:title>
  <dc:creator/>
  <dc:description/>
  <cp:keywords/>
  <dcterms:created xsi:type="dcterms:W3CDTF">2022-12-08T19:11:04Z</dcterms:created>
  <dcterms:modified xsi:type="dcterms:W3CDTF">2022-12-08T19:11:04Z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ate">
    <vt:lpwstr>2022-12-07T09:47:21.360Z</vt:lpwstr>
  </property>
  <property fmtid="{D5CDD505-2E9C-101B-9397-08002B2CF9AE}" pid="3" name="dateCreated">
    <vt:lpwstr>2022-10-26T08:23:39.927Z</vt:lpwstr>
  </property>
  <property fmtid="{D5CDD505-2E9C-101B-9397-08002B2CF9AE}" pid="4" name="editor">
    <vt:lpwstr>markdown</vt:lpwstr>
  </property>
  <property fmtid="{D5CDD505-2E9C-101B-9397-08002B2CF9AE}" pid="5" name="published">
    <vt:lpwstr>True</vt:lpwstr>
  </property>
  <property fmtid="{D5CDD505-2E9C-101B-9397-08002B2CF9AE}" pid="6" name="tags">
    <vt:lpwstr>שנה א, סמסטר א, פילוסופיה, מבוא, מוסר, אתיקה, סיכום</vt:lpwstr>
  </property>
</Properties>
</file>