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bidi w:val="1"/>
        <w:ind w:left="0" w:right="0" w:hanging="0"/>
        <w:jc w:val="left"/>
        <w:rPr/>
      </w:pPr>
      <w:r>
        <w:rPr>
          <w:rFonts w:ascii="David;Candara" w:hAnsi="David;Candara" w:cs="David;Candara"/>
          <w:sz w:val="24"/>
          <w:sz w:val="24"/>
          <w:szCs w:val="24"/>
          <w:rtl w:val="true"/>
        </w:rPr>
        <w:t xml:space="preserve">בנאום הארוך הראשון שלו </w:t>
      </w:r>
      <w:r>
        <w:rPr>
          <w:rFonts w:cs="David;Candara" w:ascii="David;Candara" w:hAnsi="David;Candara"/>
          <w:sz w:val="24"/>
          <w:szCs w:val="24"/>
          <w:rtl w:val="true"/>
        </w:rPr>
        <w:t>(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 xml:space="preserve">שורות </w:t>
      </w:r>
      <w:r>
        <w:rPr>
          <w:rFonts w:cs="David;Candara" w:ascii="David;Candara" w:hAnsi="David;Candara"/>
          <w:sz w:val="24"/>
          <w:szCs w:val="24"/>
        </w:rPr>
        <w:t>482c-486d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 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>ביוונית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, 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>עמ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' </w:t>
      </w:r>
      <w:r>
        <w:rPr>
          <w:rFonts w:cs="David;Candara" w:ascii="David;Candara" w:hAnsi="David;Candara"/>
          <w:sz w:val="24"/>
          <w:szCs w:val="24"/>
        </w:rPr>
        <w:t>330-335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 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>בליבס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), 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 xml:space="preserve">ולאחר מכן גם בשורות  </w:t>
      </w:r>
      <w:r>
        <w:rPr>
          <w:rFonts w:cs="David;Candara" w:ascii="David;Candara" w:hAnsi="David;Candara"/>
          <w:sz w:val="24"/>
          <w:szCs w:val="24"/>
        </w:rPr>
        <w:t>492a-495a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 (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>עמ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' </w:t>
      </w:r>
      <w:r>
        <w:rPr>
          <w:rFonts w:cs="David;Candara" w:ascii="David;Candara" w:hAnsi="David;Candara"/>
          <w:sz w:val="24"/>
          <w:szCs w:val="24"/>
        </w:rPr>
        <w:t>342-346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 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>בליבס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), 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>פורש קליקלס את משנתו לגבי מהות הצדק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, 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>האושר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, 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>והשלימות האנושית כפי שהן עפ</w:t>
      </w:r>
      <w:r>
        <w:rPr>
          <w:rFonts w:cs="David;Candara" w:ascii="David;Candara" w:hAnsi="David;Candara"/>
          <w:sz w:val="24"/>
          <w:szCs w:val="24"/>
          <w:rtl w:val="true"/>
        </w:rPr>
        <w:t>"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 xml:space="preserve">י הטבע </w:t>
      </w:r>
      <w:r>
        <w:rPr>
          <w:rFonts w:cs="David;Candara" w:ascii="David;Candara" w:hAnsi="David;Candara"/>
          <w:sz w:val="24"/>
          <w:szCs w:val="24"/>
          <w:rtl w:val="true"/>
        </w:rPr>
        <w:t>(</w:t>
      </w:r>
      <w:r>
        <w:rPr>
          <w:rFonts w:cs="David;Candara" w:ascii="David;Candara" w:hAnsi="David;Candara"/>
          <w:i/>
          <w:iCs/>
          <w:sz w:val="24"/>
          <w:szCs w:val="24"/>
        </w:rPr>
        <w:t>physis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), 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>ולא סתם עפ</w:t>
      </w:r>
      <w:r>
        <w:rPr>
          <w:rFonts w:cs="David;Candara" w:ascii="David;Candara" w:hAnsi="David;Candara"/>
          <w:sz w:val="24"/>
          <w:szCs w:val="24"/>
          <w:rtl w:val="true"/>
        </w:rPr>
        <w:t>"</w:t>
      </w:r>
      <w:r>
        <w:rPr>
          <w:rFonts w:ascii="David;Candara" w:hAnsi="David;Candara" w:cs="David;Candara"/>
          <w:sz w:val="24"/>
          <w:sz w:val="24"/>
          <w:szCs w:val="24"/>
          <w:rtl w:val="true"/>
        </w:rPr>
        <w:t xml:space="preserve">י חוק או מוסכמה החברתית </w:t>
      </w:r>
      <w:r>
        <w:rPr>
          <w:rFonts w:cs="David;Candara" w:ascii="David;Candara" w:hAnsi="David;Candara"/>
          <w:sz w:val="24"/>
          <w:szCs w:val="24"/>
          <w:rtl w:val="true"/>
        </w:rPr>
        <w:t>(</w:t>
      </w:r>
      <w:r>
        <w:rPr>
          <w:rFonts w:cs="David;Candara" w:ascii="David;Candara" w:hAnsi="David;Candara"/>
          <w:i/>
          <w:iCs/>
          <w:sz w:val="24"/>
          <w:szCs w:val="24"/>
        </w:rPr>
        <w:t>nomos</w:t>
      </w:r>
      <w:r>
        <w:rPr>
          <w:rFonts w:cs="David;Candara" w:ascii="David;Candara" w:hAnsi="David;Candara"/>
          <w:sz w:val="24"/>
          <w:szCs w:val="24"/>
          <w:rtl w:val="true"/>
        </w:rPr>
        <w:t xml:space="preserve">). </w:t>
      </w:r>
    </w:p>
    <w:p>
      <w:pPr>
        <w:pStyle w:val="Normal"/>
        <w:numPr>
          <w:ilvl w:val="0"/>
          <w:numId w:val="0"/>
        </w:numPr>
        <w:bidi w:val="1"/>
        <w:ind w:left="0" w:right="0" w:hanging="0"/>
        <w:jc w:val="left"/>
        <w:rPr>
          <w:rFonts w:ascii="David;Candara" w:hAnsi="David;Candara" w:cs="David;Candara"/>
          <w:sz w:val="24"/>
          <w:szCs w:val="24"/>
        </w:rPr>
      </w:pPr>
      <w:r>
        <w:rPr>
          <w:rFonts w:cs="David;Candara" w:ascii="David;Candara" w:hAnsi="David;Candara"/>
          <w:sz w:val="24"/>
          <w:szCs w:val="24"/>
          <w:rtl w:val="true"/>
        </w:rPr>
      </w:r>
    </w:p>
    <w:p>
      <w:pPr>
        <w:pStyle w:val="Normal"/>
        <w:numPr>
          <w:ilvl w:val="0"/>
          <w:numId w:val="0"/>
        </w:numPr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1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לנסח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בצורה תמציתית אך מדויקת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את משנתו של קליקלס כפי שזו עולה מהטקסטים הנ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ל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2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להסביר את הסיבות מדוע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עפ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י משנה זו של קליקלס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הפילוסופיה לא יכולה לחשב בעיניו כאורח חיים שראוי לאדם רציני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 xml:space="preserve">איזה מן אדם נוצר מעיסוק 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יתר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"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בפילוסופיה לדעתו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?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ולמה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בעיני קליקלס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אדם כזה מגונה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?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סבב ראשון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: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/>
          <w:b/>
          <w:bCs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/>
          <w:bCs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*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כי על פי הטבע כל הרע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יותר מגונה יותר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וסבילת העוול בכלל זה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ורק על פי החוק מגונה יותר סבילת עוול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/>
          <w:b/>
          <w:bCs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* 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אבל הריני סבור שחוקקי החוקים הם האנשים החלשים והמרובים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/>
          <w:b/>
          <w:bCs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*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אבל הטבע עצמו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דומני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מגלה שמן הצדק הוא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שיגדל חלק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הנעלה משל הגרוע ממנו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וחלקו של רב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הכוח משל חסר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הכח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/>
          <w:b/>
          <w:bCs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*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כך דינו של הצדק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שימשול הנעלה יותר על מי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שנופל ממנו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 xml:space="preserve">וחלקו יגדל 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(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u w:val="single"/>
          <w:rtl w:val="true"/>
          <w:lang w:val="en-US" w:eastAsia="zh-CN" w:bidi="hi-IN"/>
        </w:rPr>
        <w:t>צדק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)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*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משום שזה דבר שצודק על פי הטבע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: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שפריהם ושאר קנייניהם של הגרועים ופחותי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הערך יהיו כולם של הטוב והנעלה מהם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---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נגד הפילוסופיה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---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*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כי אפילו אדם מצויין על פי טבעו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כשיעסוק בפילוסופיה למעלה מהגיל הנכון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יחסר בהכרח כל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נסיון באותם העניינים שהם טעון נסיון מי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שמתעתד להיות גבר נאה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וטוב וידוע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שם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שהרי הללו יהיו חסרי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נסיון גם בחוקים הנהגוים במדינה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וגם באופני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הדיבור שיש להזדקק להם במשא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ומתן עם הבריות ובחיים הפרטיים והציבוריים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וגם בהנאות ובתשוקות האנושיות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ובסיכומו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של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דבר בכל נוהגו של עולם יהיו חסרי נסיון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סבב שני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: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/>
          <w:b/>
          <w:bCs/>
          <w:u w:val="single"/>
        </w:rPr>
      </w:pPr>
      <w:r>
        <w:rPr>
          <w:rFonts w:ascii="David" w:hAnsi="David" w:cs="David"/>
          <w:b/>
          <w:b/>
          <w:bCs/>
          <w:u w:val="single"/>
          <w:rtl w:val="true"/>
        </w:rPr>
        <w:t>מי הם לדעתך הטובים והנעלים</w:t>
      </w:r>
      <w:r>
        <w:rPr>
          <w:rFonts w:cs="David" w:ascii="David" w:hAnsi="David"/>
          <w:b/>
          <w:bCs/>
          <w:u w:val="single"/>
          <w:rtl w:val="true"/>
        </w:rPr>
        <w:t xml:space="preserve">, </w:t>
      </w:r>
      <w:r>
        <w:rPr>
          <w:rFonts w:ascii="David" w:hAnsi="David" w:cs="David"/>
          <w:b/>
          <w:b/>
          <w:bCs/>
          <w:u w:val="single"/>
          <w:rtl w:val="true"/>
        </w:rPr>
        <w:t>ובענין מה אתה קורא אותם כך</w:t>
      </w:r>
      <w:r>
        <w:rPr>
          <w:rFonts w:cs="David" w:ascii="David" w:hAnsi="David"/>
          <w:b/>
          <w:bCs/>
          <w:u w:val="single"/>
          <w:rtl w:val="true"/>
        </w:rPr>
        <w:t>?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/>
          <w:b/>
          <w:bCs/>
          <w:i/>
          <w:i/>
          <w:iCs/>
        </w:rPr>
      </w:pPr>
      <w:r>
        <w:rPr>
          <w:rFonts w:cs="David" w:ascii="David" w:hAnsi="David"/>
          <w:b/>
          <w:bCs/>
          <w:i/>
          <w:iCs/>
          <w:rtl w:val="true"/>
        </w:rPr>
        <w:t xml:space="preserve">*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שהם הנבונים בענייני המדינה ואמיצי הלב</w:t>
      </w:r>
      <w:r>
        <w:rPr>
          <w:rFonts w:cs="David" w:ascii="David" w:hAnsi="David"/>
          <w:b/>
          <w:bCs/>
          <w:i/>
          <w:iCs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/>
          <w:b/>
          <w:bCs/>
          <w:i/>
          <w:i/>
          <w:iCs/>
        </w:rPr>
      </w:pPr>
      <w:r>
        <w:rPr>
          <w:rFonts w:cs="David" w:ascii="David" w:hAnsi="David"/>
          <w:b/>
          <w:bCs/>
          <w:i/>
          <w:iCs/>
          <w:rtl w:val="true"/>
        </w:rPr>
        <w:t xml:space="preserve">*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הרוצה לחיות חיים נכונים חייב שייתן לתאוותיו שתגדלנה ככל האפשר בלי שיכבשן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וכשהן גדולות ככל האפשר צריך שיהא בידו לשרתן באומץ לב ובתבונה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ולמלאן במה שעשוי להעיר מדי פעם בפעם את תאוותו</w:t>
      </w:r>
      <w:r>
        <w:rPr>
          <w:rFonts w:cs="David" w:ascii="David" w:hAnsi="David"/>
          <w:b/>
          <w:bCs/>
          <w:i/>
          <w:iCs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/>
          <w:b/>
          <w:bCs/>
          <w:i/>
          <w:i/>
          <w:iCs/>
        </w:rPr>
      </w:pPr>
      <w:r>
        <w:rPr>
          <w:rFonts w:cs="David" w:ascii="David" w:hAnsi="David"/>
          <w:b/>
          <w:bCs/>
          <w:i/>
          <w:iCs/>
          <w:u w:val="none"/>
          <w:rtl w:val="true"/>
        </w:rPr>
        <w:t xml:space="preserve">* </w:t>
      </w:r>
      <w:r>
        <w:rPr>
          <w:rFonts w:ascii="David" w:hAnsi="David" w:cs="David"/>
          <w:b/>
          <w:b/>
          <w:bCs/>
          <w:i/>
          <w:i/>
          <w:iCs/>
          <w:u w:val="single"/>
          <w:rtl w:val="true"/>
        </w:rPr>
        <w:t>שפע ופריצות וחירות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כשיש להם במה יסתייעו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u w:val="single"/>
          <w:rtl w:val="true"/>
        </w:rPr>
        <w:t>הם סגולה טובה ואושר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ושאר קישוטי</w:t>
      </w:r>
      <w:r>
        <w:rPr>
          <w:rFonts w:cs="David" w:ascii="David" w:hAnsi="David"/>
          <w:b/>
          <w:bCs/>
          <w:i/>
          <w:iCs/>
          <w:rtl w:val="true"/>
        </w:rPr>
        <w:t>-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נוי אלה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היינו המוסכמות של בני האדם חטבע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פטפוט הם ואינם שווים ולא כלום</w:t>
      </w:r>
      <w:r>
        <w:rPr>
          <w:rFonts w:cs="David" w:ascii="David" w:hAnsi="David"/>
          <w:b/>
          <w:bCs/>
          <w:i/>
          <w:iCs/>
          <w:rtl w:val="true"/>
        </w:rPr>
        <w:t>. (</w:t>
      </w:r>
      <w:r>
        <w:rPr>
          <w:rFonts w:ascii="David" w:hAnsi="David" w:cs="David"/>
          <w:b/>
          <w:b/>
          <w:bCs/>
          <w:i/>
          <w:i/>
          <w:iCs/>
          <w:u w:val="single"/>
          <w:rtl w:val="true"/>
        </w:rPr>
        <w:t>אושר</w:t>
      </w:r>
      <w:r>
        <w:rPr>
          <w:rFonts w:cs="David" w:ascii="David" w:hAnsi="David"/>
          <w:b/>
          <w:bCs/>
          <w:i/>
          <w:iCs/>
          <w:u w:val="none"/>
          <w:rtl w:val="true"/>
        </w:rPr>
        <w:t>)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 xml:space="preserve">*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את התאוות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טוען אתה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אסור לכבוש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אם רוצה אדם להיות כפי שעליו להיות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אלא יתן להן שיגדלו ככל האפשר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וימלא אותן ככל שתשיג ידו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וזאת היא הסגולה הטובה</w:t>
      </w:r>
      <w:r>
        <w:rPr>
          <w:rFonts w:cs="David" w:ascii="David" w:hAnsi="David"/>
          <w:b/>
          <w:bCs/>
          <w:i/>
          <w:iCs/>
          <w:rtl w:val="true"/>
        </w:rPr>
        <w:t xml:space="preserve">? -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כך אני טוען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/>
          <w:bCs/>
          <w:i/>
          <w:iCs/>
          <w:rtl w:val="true"/>
        </w:rPr>
        <w:t xml:space="preserve">*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כי אותו שמילא ולא יסף אין לו עוד שום הנאה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אלא כפי שאמרתי קודם</w:t>
      </w:r>
      <w:r>
        <w:rPr>
          <w:rFonts w:cs="David" w:ascii="David" w:hAnsi="David"/>
          <w:b/>
          <w:bCs/>
          <w:i/>
          <w:iCs/>
          <w:rtl w:val="true"/>
        </w:rPr>
        <w:t xml:space="preserve">: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לאחר שמילא – הריהו חי כאבן</w:t>
      </w:r>
      <w:r>
        <w:rPr>
          <w:rFonts w:cs="David" w:ascii="David" w:hAnsi="David"/>
          <w:b/>
          <w:bCs/>
          <w:i/>
          <w:iCs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>בלי שיישמח עוד ובלי שיתייסר</w:t>
      </w:r>
      <w:r>
        <w:rPr>
          <w:rFonts w:cs="David" w:ascii="David" w:hAnsi="David"/>
          <w:b/>
          <w:bCs/>
          <w:i/>
          <w:iCs/>
          <w:rtl w:val="true"/>
        </w:rPr>
        <w:t xml:space="preserve">. </w:t>
      </w:r>
      <w:r>
        <w:rPr>
          <w:rFonts w:ascii="David" w:hAnsi="David" w:cs="David"/>
          <w:b/>
          <w:b/>
          <w:bCs/>
          <w:i/>
          <w:i/>
          <w:iCs/>
          <w:rtl w:val="true"/>
        </w:rPr>
        <w:t xml:space="preserve">ואילו </w:t>
      </w:r>
      <w:r>
        <w:rPr>
          <w:rFonts w:ascii="David" w:hAnsi="David" w:cs="David"/>
          <w:b/>
          <w:b/>
          <w:bCs/>
          <w:i/>
          <w:i/>
          <w:iCs/>
          <w:u w:val="single"/>
          <w:rtl w:val="true"/>
        </w:rPr>
        <w:t>בכך תלויה ההנאה שבחיים</w:t>
      </w:r>
      <w:r>
        <w:rPr>
          <w:rFonts w:cs="David" w:ascii="David" w:hAnsi="David"/>
          <w:b/>
          <w:bCs/>
          <w:i/>
          <w:iCs/>
          <w:u w:val="single"/>
          <w:rtl w:val="true"/>
        </w:rPr>
        <w:t xml:space="preserve">: </w:t>
      </w:r>
      <w:r>
        <w:rPr>
          <w:rFonts w:ascii="David" w:hAnsi="David" w:cs="David"/>
          <w:b/>
          <w:b/>
          <w:bCs/>
          <w:i/>
          <w:i/>
          <w:iCs/>
          <w:u w:val="single"/>
          <w:rtl w:val="true"/>
        </w:rPr>
        <w:t>שתהא זורמת לתוכם שפעה מרובה ככל האפשר</w:t>
      </w:r>
      <w:r>
        <w:rPr>
          <w:rFonts w:cs="David" w:ascii="David" w:hAnsi="David"/>
          <w:b/>
          <w:bCs/>
          <w:i/>
          <w:iCs/>
          <w:u w:val="single"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/>
          <w:b/>
          <w:bCs/>
          <w:i/>
          <w:i/>
          <w:iCs/>
          <w:u w:val="none"/>
        </w:rPr>
      </w:pPr>
      <w:r>
        <w:rPr>
          <w:rFonts w:cs="David" w:ascii="David" w:hAnsi="David"/>
          <w:b/>
          <w:bCs/>
          <w:i/>
          <w:iCs/>
          <w:u w:val="none"/>
          <w:rtl w:val="true"/>
        </w:rPr>
        <w:t xml:space="preserve">* </w:t>
      </w:r>
      <w:r>
        <w:rPr>
          <w:rFonts w:ascii="David" w:hAnsi="David" w:cs="David"/>
          <w:b/>
          <w:b/>
          <w:bCs/>
          <w:i/>
          <w:i/>
          <w:iCs/>
          <w:u w:val="none"/>
          <w:rtl w:val="true"/>
        </w:rPr>
        <w:t>האם היינו הך לדעתך המהנה והטוב</w:t>
      </w:r>
      <w:r>
        <w:rPr>
          <w:rFonts w:cs="David" w:ascii="David" w:hAnsi="David"/>
          <w:b/>
          <w:bCs/>
          <w:i/>
          <w:iCs/>
          <w:u w:val="none"/>
          <w:rtl w:val="true"/>
        </w:rPr>
        <w:t xml:space="preserve">? - </w:t>
      </w:r>
      <w:r>
        <w:rPr>
          <w:rFonts w:ascii="David" w:hAnsi="David" w:cs="David"/>
          <w:b/>
          <w:b/>
          <w:bCs/>
          <w:i/>
          <w:i/>
          <w:iCs/>
          <w:u w:val="none"/>
          <w:rtl w:val="true"/>
        </w:rPr>
        <w:t>אמור אני שהם היינו הך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ascii="David" w:hAnsi="David" w:cs="David"/>
          <w:b w:val="false"/>
          <w:b w:val="false"/>
          <w:bCs w:val="false"/>
          <w:rtl w:val="true"/>
        </w:rPr>
        <w:t xml:space="preserve">הצדק – 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שימשול הנעלה יותר על מי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שנופל ממנו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וחלקו יגדל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...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שפריהם ושאר קנייניהם של הגרועים ופחותי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הערך יהיו כולם של הטוב והנעלה מהם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האושר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-   </w:t>
      </w:r>
      <w:r>
        <w:rPr>
          <w:rFonts w:ascii="David" w:hAnsi="David" w:cs="David"/>
          <w:b/>
          <w:b/>
          <w:bCs/>
          <w:i/>
          <w:i/>
          <w:iCs/>
          <w:u w:val="none"/>
          <w:rtl w:val="true"/>
        </w:rPr>
        <w:t>שפע ופריצות וחירות</w:t>
      </w:r>
      <w:r>
        <w:rPr>
          <w:rFonts w:cs="David" w:ascii="David" w:hAnsi="David"/>
          <w:b/>
          <w:bCs/>
          <w:i/>
          <w:iCs/>
          <w:u w:val="none"/>
          <w:rtl w:val="true"/>
        </w:rPr>
        <w:t xml:space="preserve">... </w:t>
      </w:r>
      <w:r>
        <w:rPr>
          <w:rFonts w:ascii="David" w:hAnsi="David" w:cs="David"/>
          <w:b/>
          <w:b/>
          <w:bCs/>
          <w:i/>
          <w:i/>
          <w:iCs/>
          <w:u w:val="none"/>
          <w:rtl w:val="true"/>
        </w:rPr>
        <w:t>הם סגולה טובה ואושר… ההנאה שבחיים</w:t>
      </w:r>
      <w:r>
        <w:rPr>
          <w:rFonts w:cs="David" w:ascii="David" w:hAnsi="David"/>
          <w:b/>
          <w:bCs/>
          <w:i/>
          <w:iCs/>
          <w:u w:val="none"/>
          <w:rtl w:val="true"/>
        </w:rPr>
        <w:t xml:space="preserve">: </w:t>
      </w:r>
      <w:r>
        <w:rPr>
          <w:rFonts w:ascii="David" w:hAnsi="David" w:cs="David"/>
          <w:b/>
          <w:b/>
          <w:bCs/>
          <w:i/>
          <w:i/>
          <w:iCs/>
          <w:u w:val="none"/>
          <w:rtl w:val="true"/>
        </w:rPr>
        <w:t>שתהא זורמת לתוכם שפעה מרובה ככל האפשר</w:t>
      </w:r>
      <w:r>
        <w:rPr>
          <w:rFonts w:cs="David" w:ascii="David" w:hAnsi="David"/>
          <w:b/>
          <w:bCs/>
          <w:i/>
          <w:iCs/>
          <w:u w:val="none"/>
          <w:rtl w:val="true"/>
        </w:rPr>
        <w:t>.</w:t>
      </w:r>
    </w:p>
    <w:p>
      <w:pPr>
        <w:pStyle w:val="Normal"/>
        <w:bidi w:val="1"/>
        <w:ind w:left="0" w:right="0" w:hanging="0"/>
        <w:jc w:val="both"/>
        <w:rPr>
          <w:b/>
          <w:b/>
          <w:bCs/>
          <w:i/>
          <w:i/>
          <w:iCs/>
          <w:u w:val="none"/>
        </w:rPr>
      </w:pPr>
      <w:r>
        <w:rPr>
          <w:b/>
          <w:bCs/>
          <w:i/>
          <w:iCs/>
          <w:u w:val="non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השלימות האנושית </w:t>
      </w:r>
      <w:r>
        <w:rPr>
          <w:rFonts w:cs="David" w:ascii="David" w:hAnsi="David"/>
          <w:b w:val="false"/>
          <w:bCs w:val="false"/>
          <w:i w:val="false"/>
          <w:iCs w:val="false"/>
          <w:u w:val="none"/>
          <w:rtl w:val="true"/>
        </w:rPr>
        <w:t xml:space="preserve">-  </w:t>
      </w:r>
      <w:r>
        <w:rPr>
          <w:rFonts w:ascii="David" w:hAnsi="David" w:cs="David"/>
          <w:b/>
          <w:b/>
          <w:bCs/>
          <w:i/>
          <w:i/>
          <w:iCs/>
          <w:u w:val="none"/>
          <w:rtl w:val="true"/>
        </w:rPr>
        <w:t>את התאוות</w:t>
      </w:r>
      <w:r>
        <w:rPr>
          <w:rFonts w:cs="David" w:ascii="David" w:hAnsi="David"/>
          <w:b/>
          <w:bCs/>
          <w:i/>
          <w:iCs/>
          <w:u w:val="none"/>
          <w:rtl w:val="true"/>
        </w:rPr>
        <w:t xml:space="preserve">... </w:t>
      </w:r>
      <w:r>
        <w:rPr>
          <w:rFonts w:ascii="David" w:hAnsi="David" w:cs="David"/>
          <w:b/>
          <w:b/>
          <w:bCs/>
          <w:i/>
          <w:i/>
          <w:iCs/>
          <w:u w:val="none"/>
          <w:rtl w:val="true"/>
        </w:rPr>
        <w:t>אסור לכבוש… אלא יתן להן שיגדלו ככל האפשר</w:t>
      </w:r>
      <w:r>
        <w:rPr>
          <w:rFonts w:cs="David" w:ascii="David" w:hAnsi="David"/>
          <w:b/>
          <w:bCs/>
          <w:i/>
          <w:iCs/>
          <w:u w:val="none"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u w:val="none"/>
          <w:rtl w:val="true"/>
        </w:rPr>
        <w:t>וימלא אותן ככל שתשיג ידו</w:t>
      </w:r>
      <w:r>
        <w:rPr>
          <w:rFonts w:cs="David" w:ascii="David" w:hAnsi="David"/>
          <w:b/>
          <w:bCs/>
          <w:i/>
          <w:iCs/>
          <w:u w:val="none"/>
          <w:rtl w:val="true"/>
        </w:rPr>
        <w:t xml:space="preserve">, </w:t>
      </w:r>
      <w:r>
        <w:rPr>
          <w:rFonts w:ascii="David" w:hAnsi="David" w:cs="David"/>
          <w:b/>
          <w:b/>
          <w:bCs/>
          <w:i/>
          <w:i/>
          <w:iCs/>
          <w:u w:val="none"/>
          <w:rtl w:val="true"/>
        </w:rPr>
        <w:t>וזאת היא הסגולה הטובה</w:t>
      </w:r>
      <w:r>
        <w:rPr>
          <w:rFonts w:cs="David" w:ascii="David" w:hAnsi="David"/>
          <w:b/>
          <w:bCs/>
          <w:i/>
          <w:iCs/>
          <w:u w:val="none"/>
          <w:rtl w:val="true"/>
        </w:rPr>
        <w:t>.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/>
          <w:b/>
          <w:bCs/>
        </w:rPr>
      </w:pPr>
      <w:r>
        <w:rPr>
          <w:rFonts w:ascii="David" w:hAnsi="David" w:cs="David"/>
          <w:b/>
          <w:b/>
          <w:bCs/>
          <w:rtl w:val="true"/>
        </w:rPr>
        <w:t>טענה מרכזית</w:t>
      </w:r>
      <w:r>
        <w:rPr>
          <w:rFonts w:cs="David" w:ascii="David" w:hAnsi="David"/>
          <w:b/>
          <w:bCs/>
          <w:rtl w:val="true"/>
        </w:rPr>
        <w:t>: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ascii="David" w:hAnsi="David" w:cs="David"/>
          <w:b w:val="false"/>
          <w:b w:val="false"/>
          <w:bCs w:val="false"/>
          <w:rtl w:val="true"/>
        </w:rPr>
        <w:t>משנתו של קאליקלס קובעת שלוש דברים</w:t>
      </w:r>
      <w:r>
        <w:rPr>
          <w:rFonts w:cs="David" w:ascii="David" w:hAnsi="David"/>
          <w:b w:val="false"/>
          <w:bCs w:val="false"/>
          <w:rtl w:val="true"/>
        </w:rPr>
        <w:t>: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rtl w:val="true"/>
        </w:rPr>
        <w:t>הצדק הוא שהחזק יגזול מהחלש וישלוט עליו</w:t>
      </w:r>
      <w:r>
        <w:rPr>
          <w:rFonts w:cs="David" w:ascii="David" w:hAnsi="David"/>
          <w:b w:val="false"/>
          <w:bCs w:val="false"/>
          <w:rtl w:val="true"/>
        </w:rPr>
        <w:t>.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rtl w:val="true"/>
        </w:rPr>
        <w:t>האושר הוא שפע בלתי נדלה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שממלא את החיים ככל שרק אפשר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rtl w:val="true"/>
        </w:rPr>
        <w:t>החיים הטובים הם אלו שבהם תאווה ללא גבול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שממולאת ללא הרף</w:t>
      </w:r>
      <w:r>
        <w:rPr>
          <w:rFonts w:cs="David" w:ascii="David" w:hAnsi="David"/>
          <w:b w:val="false"/>
          <w:bCs w:val="false"/>
          <w:rtl w:val="true"/>
        </w:rPr>
        <w:t>.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ascii="David" w:hAnsi="David" w:cs="David"/>
          <w:b w:val="false"/>
          <w:b w:val="false"/>
          <w:bCs w:val="false"/>
          <w:rtl w:val="true"/>
        </w:rPr>
        <w:t>סוקראטס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למרות שקאליקלס אוהד אותו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חוטא למשנה זו לחלוטין</w:t>
      </w:r>
      <w:r>
        <w:rPr>
          <w:rFonts w:cs="David" w:ascii="David" w:hAnsi="David"/>
          <w:b w:val="false"/>
          <w:bCs w:val="false"/>
          <w:rtl w:val="true"/>
        </w:rPr>
        <w:t>: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rtl w:val="true"/>
        </w:rPr>
        <w:t>סוקראטס כפוף לנומוס האתונאי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של המחוקקים החלשים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rtl w:val="true"/>
        </w:rPr>
        <w:t>סוקראטס חי בעוני מרוד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rtl w:val="true"/>
        </w:rPr>
        <w:t>סוקראטס כובש את יצריו בשם הפילוסופיה</w:t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ascii="David" w:hAnsi="David" w:cs="David"/>
          <w:b w:val="false"/>
          <w:b w:val="false"/>
          <w:bCs w:val="false"/>
          <w:rtl w:val="true"/>
        </w:rPr>
        <w:t xml:space="preserve">בדיאלוג </w:t>
      </w:r>
      <w:r>
        <w:rPr>
          <w:rFonts w:ascii="David" w:hAnsi="David" w:cs="David"/>
          <w:b w:val="false"/>
          <w:b w:val="false"/>
          <w:bCs w:val="false"/>
          <w:i/>
          <w:i/>
          <w:iCs/>
          <w:rtl w:val="true"/>
        </w:rPr>
        <w:t>גורגיאס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של אפלטון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מבקש סוקראטס לעמוד על הדעה הרווחת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(</w:t>
      </w:r>
      <w:r>
        <w:rPr>
          <w:rFonts w:eastAsia="Nimbus Sans" w:cs="David" w:ascii="Times New Roman" w:hAnsi="Times New Roman"/>
          <w:b w:val="false"/>
          <w:bCs w:val="false"/>
          <w:i/>
          <w:iCs/>
          <w:caps w:val="false"/>
          <w:smallCaps w:val="false"/>
          <w:color w:val="auto"/>
          <w:spacing w:val="0"/>
          <w:kern w:val="2"/>
          <w:sz w:val="24"/>
          <w:szCs w:val="24"/>
          <w:lang w:val="en-US" w:eastAsia="zh-CN" w:bidi="hi-IN"/>
        </w:rPr>
        <w:t>δόξα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)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באתונה אודות טיבם של החיים הראויים ביותר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הצדק והאושר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שיאו של הדיאלוג הוא שיחתו של סוקראטס עם קאליקלס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אתונאי עשיר ומכובד על סף כניסתו לחיים הפוליטים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קאליקלס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חסר הבושה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חושף בפני סוקראטס את טיבם של החיים הראויים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כפי שהוא – ואולי אף אתונה כולה – תופסים אותם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אך מתביישים לומר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בחיבור זה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אציג  משנה זו של קאליקלס אודות הצדק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האושר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והחיים שראוי לחיותם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ואת הטענות שמטיח קאליקלס בסוקראטס ובאורך חייו הפילוסופי לאורה של משנה זו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rtl w:val="true"/>
        </w:rPr>
        <w:t>קאליקלס סבור שבני האדם נחלקים לשניים – החזקים והחלשים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לטענתו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הצדק הטבעי קובע שעל החזקים למשול על החלשים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ולגזול מהם ככל שיוכלו לקחת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החלשים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בחוסר יכולתם לממש את הצדק הטבעי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 xml:space="preserve">חוקקו את החוק </w:t>
      </w:r>
      <w:r>
        <w:rPr>
          <w:rFonts w:eastAsia="Nimbus Sans" w:cs="Times New Roman" w:ascii="Times New Roman" w:hAnsi="Times New Roman"/>
          <w:b w:val="false"/>
          <w:bCs w:val="false"/>
          <w:color w:val="auto"/>
          <w:kern w:val="2"/>
          <w:sz w:val="24"/>
          <w:szCs w:val="24"/>
          <w:rtl w:val="true"/>
          <w:lang w:val="en-US" w:eastAsia="zh-CN" w:bidi="hi-IN"/>
        </w:rPr>
        <w:t>(</w:t>
      </w:r>
      <w:r>
        <w:rPr>
          <w:rFonts w:eastAsia="Nimbus Sans" w:cs="Times New Roman" w:ascii="Times New Roman" w:hAnsi="Times New Roman"/>
          <w:b w:val="false"/>
          <w:bCs w:val="false"/>
          <w:i/>
          <w:iCs/>
          <w:caps w:val="false"/>
          <w:smallCaps w:val="false"/>
          <w:color w:val="auto"/>
          <w:spacing w:val="0"/>
          <w:kern w:val="2"/>
          <w:sz w:val="24"/>
          <w:szCs w:val="24"/>
          <w:lang w:val="en-US" w:eastAsia="zh-CN" w:bidi="hi-IN"/>
        </w:rPr>
        <w:t>νόμος</w:t>
      </w:r>
      <w:r>
        <w:rPr>
          <w:rFonts w:eastAsia="Nimbus Sans" w:cs="Times New Roman" w:ascii="Times New Roman" w:hAnsi="Times New Roman"/>
          <w:b w:val="false"/>
          <w:b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) 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האנושי – שהצדק הנובע ממנו מנוגד לצדק הטבעי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אותו המון חלש מגנה את השפע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עשיית העוול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והתאווה משום שבנחיתותם נאלצים הם להסתפק בשוויון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בסבילת העוול ובאיפוק</w:t>
      </w:r>
      <w:r>
        <w:rPr>
          <w:rStyle w:val="FootnoteAnchor"/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footnoteReference w:id="2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בניגוד לנאה בעיניי הצדק האנושי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החיים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הראויים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לפי הטבע הם חיי השפע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הפריצות והחירות – אין זה ראוי למשול בתאוות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אלא להגדיל אותן ככל 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ניתן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ולספק אותן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חיים אלו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המלאים שפע ככל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שרק אפשר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הם סגולתו הבלעדית של הגבר הראוי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החזק והחכם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החלשים – מתוך בושתם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משעבדים את יחידי הסגולה שבכוחם לעשות כן</w:t>
      </w:r>
      <w:r>
        <w:rPr>
          <w:rStyle w:val="FootnoteAnchor"/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footnoteReference w:id="3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rtl w:val="true"/>
        </w:rPr>
        <w:t>מתוקף תפיסה זו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חושף קאליקלס את הבוז שחש כלפי החיים הפילוסופיים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משחורגת הפילוסופיה מגבולותיה הטבעיים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כחלק מחינוכם הטוב של צעירים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גוזלת היא את מקומם של כישורים חשובים בהרבה – הפוליטיקה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החוק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הרטוריקה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ההנאה והתשוקה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שניסיון בהם נדרש לכל מי שיממש את עוצמתו ויהיה הגבר הטוב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זה אשר אינו מטפח גבריות זו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דינו חולשה</w:t>
      </w:r>
      <w:r>
        <w:rPr>
          <w:rFonts w:cs="David" w:ascii="David" w:hAnsi="David"/>
          <w:b w:val="false"/>
          <w:b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rtl w:val="true"/>
        </w:rPr>
        <w:t>אינו יוכל להשמיע את קולו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אינו יוכל לתת את דעתו בחיים הציבוריים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אינו יוכל להגן על עצמו מול אויביו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 xml:space="preserve">ומול </w:t>
      </w:r>
      <w:r>
        <w:rPr>
          <w:rFonts w:ascii="David" w:hAnsi="David" w:cs="David"/>
          <w:b w:val="false"/>
          <w:b w:val="false"/>
          <w:bCs w:val="false"/>
          <w:rtl w:val="true"/>
        </w:rPr>
        <w:t>אימת</w:t>
      </w:r>
      <w:r>
        <w:rPr>
          <w:rFonts w:ascii="David" w:hAnsi="David" w:cs="David"/>
          <w:b w:val="false"/>
          <w:b w:val="false"/>
          <w:bCs w:val="false"/>
          <w:rtl w:val="true"/>
        </w:rPr>
        <w:t xml:space="preserve"> הדין</w:t>
      </w:r>
      <w:r>
        <w:rPr>
          <w:rStyle w:val="FootnoteAnchor"/>
          <w:rFonts w:ascii="David" w:hAnsi="David" w:cs="David"/>
          <w:b w:val="false"/>
          <w:b w:val="false"/>
          <w:bCs w:val="false"/>
          <w:rtl w:val="true"/>
        </w:rPr>
        <w:footnoteReference w:id="4"/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סוקראטס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ראוי לציין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חי בעוני מרוד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בכך סבור קאליקלס שחוטא הוא למושג הצדק הטבעי – הוא אינו מממש את טבעו המצויין להגדלת כוחו ומימוש תאוותיו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אלא – כמו החלשים – מפגין איפוק וכובש את יצריו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החזק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אומר קאליקלס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מושל באחרים – ולא בעצמו</w:t>
      </w:r>
      <w:r>
        <w:rPr>
          <w:rFonts w:cs="David" w:ascii="David" w:hAnsi="David"/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rtl w:val="true"/>
        </w:rPr>
        <w:t>בחיבור זה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הצגתי את משנתו של קאליקלס אודות הצדק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האושר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והחיים הראויים</w:t>
      </w:r>
      <w:r>
        <w:rPr>
          <w:rFonts w:cs="David" w:ascii="David" w:hAnsi="David"/>
          <w:b w:val="false"/>
          <w:b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rtl w:val="true"/>
        </w:rPr>
        <w:t>הצדק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שהחזק ימשול בחלש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ושחלקו יגדל ממנו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האושר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בתאווה חסרת גבולות שבכוח האדם למלא בשפע ככל הניתן</w:t>
      </w:r>
      <w:r>
        <w:rPr>
          <w:rFonts w:cs="David" w:ascii="David" w:hAnsi="David"/>
          <w:b w:val="false"/>
          <w:b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rtl w:val="true"/>
        </w:rPr>
        <w:t>החיים הראויים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חיי שפע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פריצות וחירות – שבהם שולט הצדק הטבעי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ולא החוק הכוזב של ההמון החלש</w:t>
      </w:r>
      <w:r>
        <w:rPr>
          <w:rFonts w:cs="David" w:ascii="David" w:hAnsi="David"/>
          <w:b w:val="false"/>
          <w:b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rtl w:val="true"/>
        </w:rPr>
        <w:t>הפילוסופיה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כשחורגת מגבולותיה</w:t>
      </w:r>
      <w:r>
        <w:rPr>
          <w:rFonts w:cs="David" w:ascii="David" w:hAnsi="David"/>
          <w:b w:val="false"/>
          <w:b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rtl w:val="true"/>
        </w:rPr>
        <w:t>באה על חשבון כישורים החיוניים לרכישת סגולה טובה זו – ומשום כך בזויה ומגונה</w:t>
      </w:r>
      <w:r>
        <w:rPr>
          <w:rFonts w:cs="David" w:ascii="David" w:hAnsi="David"/>
          <w:b w:val="false"/>
          <w:bCs w:val="false"/>
          <w:rtl w:val="true"/>
        </w:rPr>
        <w:t>.</w:t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b/>
          <w:b/>
          <w:bCs/>
          <w:u w:val="single"/>
        </w:rPr>
      </w:pPr>
      <w:r>
        <w:rPr>
          <w:b/>
          <w:bCs/>
          <w:u w:val="single"/>
          <w:rtl w:val="true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b/>
          <w:b/>
          <w:bCs/>
          <w:u w:val="single"/>
        </w:rPr>
      </w:pPr>
      <w:r>
        <w:rPr>
          <w:b/>
          <w:bCs/>
          <w:u w:val="single"/>
          <w:rtl w:val="true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b/>
          <w:b/>
          <w:bCs/>
          <w:u w:val="single"/>
        </w:rPr>
      </w:pPr>
      <w:r>
        <w:rPr>
          <w:rFonts w:ascii="David" w:hAnsi="David" w:eastAsia="Nimbus Sans" w:cs="David"/>
          <w:b/>
          <w:b/>
          <w:bCs/>
          <w:color w:val="auto"/>
          <w:kern w:val="2"/>
          <w:sz w:val="24"/>
          <w:sz w:val="24"/>
          <w:szCs w:val="24"/>
          <w:u w:val="single"/>
          <w:rtl w:val="true"/>
          <w:lang w:val="en-US" w:eastAsia="zh-CN" w:bidi="hi-IN"/>
        </w:rPr>
        <w:t>ביבליוגרפיה</w:t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ליבס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יוסף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כתבי אפלטון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 –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כרך א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'.</w:t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ירושלים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: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הוצאת שוקן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תשט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Cs w:val="24"/>
          <w:u w:val="none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ו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 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1954</w:t>
      </w:r>
    </w:p>
    <w:p>
      <w:pPr>
        <w:pStyle w:val="Normal"/>
        <w:bidi w:val="0"/>
        <w:spacing w:lineRule="auto" w:line="360"/>
        <w:ind w:left="810" w:right="0" w:hanging="0"/>
        <w:jc w:val="center"/>
        <w:rPr>
          <w:rFonts w:ascii="Times New Roman" w:hAnsi="Times New Roman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Fonts w:eastAsia="Nimbus Sans" w:cs="David" w:ascii="Times New Roman" w:hAnsi="Times New Roman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Sachs, Joe.  </w:t>
      </w:r>
      <w:r>
        <w:rPr>
          <w:rFonts w:eastAsia="Nimbus Sans" w:cs="David" w:ascii="Times New Roman" w:hAnsi="Times New Roman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i-IN"/>
        </w:rPr>
        <w:t>Plato: Gorgias &amp; Aristotle: Rhetoric – first edition.</w:t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Times New Roman" w:hAnsi="Times New Roman"/>
        </w:rPr>
      </w:pPr>
      <w:r>
        <w:rPr>
          <w:rFonts w:ascii="Times New Roman" w:hAnsi="Times New Roman"/>
          <w:i w:val="false"/>
          <w:iCs w:val="false"/>
        </w:rPr>
        <w:t>Newburyport: Focus Pub./R.Pulling Co. , 2009</w:t>
      </w:r>
    </w:p>
    <w:p>
      <w:pPr>
        <w:pStyle w:val="Normal"/>
        <w:bidi w:val="1"/>
        <w:spacing w:lineRule="auto" w:line="360"/>
        <w:ind w:left="810" w:right="0" w:hanging="0"/>
        <w:jc w:val="center"/>
        <w:rPr/>
      </w:pPr>
      <w:r>
        <w:rPr>
          <w:rtl w:val="true"/>
        </w:rPr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87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David">
    <w:altName w:val="Candara"/>
    <w:charset w:val="01"/>
    <w:family w:val="roman"/>
    <w:pitch w:val="variable"/>
  </w:font>
  <w:font w:name="David"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אפלטון</w:t>
      </w:r>
      <w:r>
        <w:rPr>
          <w:rtl w:val="true"/>
        </w:rPr>
        <w:t xml:space="preserve">, </w:t>
      </w:r>
      <w:r>
        <w:rPr>
          <w:i w:val="false"/>
          <w:iCs w:val="false"/>
          <w:rtl w:val="true"/>
        </w:rPr>
        <w:t>"</w:t>
      </w:r>
      <w:r>
        <w:rPr>
          <w:i w:val="false"/>
          <w:i w:val="false"/>
          <w:iCs w:val="false"/>
          <w:rtl w:val="true"/>
        </w:rPr>
        <w:t>גורגיאס</w:t>
      </w:r>
      <w:r>
        <w:rPr>
          <w:i w:val="false"/>
          <w:iCs w:val="false"/>
          <w:rtl w:val="true"/>
        </w:rPr>
        <w:t xml:space="preserve">". </w:t>
      </w:r>
      <w:r>
        <w:rPr>
          <w:i w:val="false"/>
          <w:i w:val="false"/>
          <w:iCs w:val="false"/>
          <w:rtl w:val="true"/>
        </w:rPr>
        <w:t>בתוך</w:t>
      </w:r>
      <w:r>
        <w:rPr>
          <w:rtl w:val="true"/>
        </w:rPr>
        <w:t xml:space="preserve"> </w:t>
      </w:r>
      <w:r>
        <w:rPr>
          <w:i/>
          <w:i/>
          <w:iCs/>
          <w:rtl w:val="true"/>
        </w:rPr>
        <w:t>כתבי  אפלטון</w:t>
      </w:r>
      <w:r>
        <w:rPr>
          <w:i w:val="false"/>
          <w:i w:val="false"/>
          <w:iCs w:val="false"/>
          <w:rtl w:val="true"/>
        </w:rPr>
        <w:t xml:space="preserve"> </w:t>
      </w:r>
      <w:r>
        <w:rPr>
          <w:i w:val="false"/>
          <w:iCs w:val="false"/>
          <w:rtl w:val="true"/>
        </w:rPr>
        <w:t xml:space="preserve">- </w:t>
      </w:r>
      <w:r>
        <w:rPr>
          <w:i/>
          <w:i/>
          <w:iCs/>
          <w:rtl w:val="true"/>
        </w:rPr>
        <w:t>כרך א</w:t>
      </w:r>
      <w:r>
        <w:rPr>
          <w:i/>
          <w:iCs/>
          <w:rtl w:val="true"/>
        </w:rPr>
        <w:t>'.</w:t>
      </w: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 xml:space="preserve">תרגם יוסף ליבס </w:t>
      </w:r>
      <w:r>
        <w:rPr>
          <w:i w:val="false"/>
          <w:iCs w:val="false"/>
          <w:rtl w:val="true"/>
        </w:rPr>
        <w:t>(</w:t>
      </w:r>
      <w:r>
        <w:rPr>
          <w:i w:val="false"/>
          <w:i w:val="false"/>
          <w:iCs w:val="false"/>
          <w:rtl w:val="true"/>
        </w:rPr>
        <w:t>ירושלים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הוצאת שוקן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תשט</w:t>
      </w:r>
      <w:r>
        <w:rPr>
          <w:i w:val="false"/>
          <w:iCs w:val="false"/>
          <w:rtl w:val="true"/>
        </w:rPr>
        <w:t>"</w:t>
      </w:r>
      <w:r>
        <w:rPr>
          <w:i w:val="false"/>
          <w:i w:val="false"/>
          <w:iCs w:val="false"/>
          <w:rtl w:val="true"/>
        </w:rPr>
        <w:t xml:space="preserve">ו </w:t>
      </w:r>
      <w:r>
        <w:rPr>
          <w:i w:val="false"/>
          <w:iCs w:val="false"/>
        </w:rPr>
        <w:t>1954</w:t>
      </w:r>
      <w:r>
        <w:rPr>
          <w:i w:val="false"/>
          <w:iCs w:val="false"/>
          <w:rtl w:val="true"/>
        </w:rPr>
        <w:t>),</w:t>
      </w:r>
      <w:r>
        <w:rPr>
          <w:rtl w:val="true"/>
        </w:rPr>
        <w:t xml:space="preserve"> </w:t>
      </w:r>
      <w:r>
        <w:rPr>
          <w:rtl w:val="true"/>
        </w:rPr>
        <w:t>עמ</w:t>
      </w:r>
      <w:r>
        <w:rPr>
          <w:rtl w:val="true"/>
        </w:rPr>
        <w:t xml:space="preserve">' </w:t>
      </w:r>
      <w:r>
        <w:rPr/>
        <w:t>331-2</w:t>
      </w:r>
      <w:r>
        <w:rPr>
          <w:rtl w:val="true"/>
        </w:rPr>
        <w:t xml:space="preserve">, </w:t>
      </w:r>
      <w:r>
        <w:rPr>
          <w:rtl w:val="true"/>
        </w:rPr>
        <w:t>פס</w:t>
      </w:r>
      <w:r>
        <w:rPr>
          <w:rtl w:val="true"/>
        </w:rPr>
        <w:t xml:space="preserve">' </w:t>
      </w:r>
      <w:r>
        <w:rPr/>
        <w:t>483</w:t>
      </w:r>
    </w:p>
  </w:footnote>
  <w:footnote w:id="3">
    <w:p>
      <w:pPr>
        <w:pStyle w:val="Footnote"/>
        <w:bidi w:val="1"/>
        <w:jc w:val="left"/>
        <w:rPr>
          <w:rFonts w:ascii="Liberation Serif" w:hAnsi="Liberation Serif" w:eastAsia="Nimbus Sans" w:cs="FreeSans"/>
          <w:color w:val="auto"/>
          <w:kern w:val="2"/>
          <w:sz w:val="20"/>
          <w:szCs w:val="20"/>
          <w:lang w:val="en-US" w:eastAsia="zh-CN" w:bidi="hi-IN"/>
        </w:rPr>
      </w:pPr>
      <w:r>
        <w:rPr>
          <w:rStyle w:val="FootnoteCharacters"/>
        </w:rPr>
        <w:footnoteRef/>
      </w:r>
      <w:r>
        <w:rPr>
          <w:rFonts w:eastAsia="Nimbus Sans" w:cs="FreeSans"/>
          <w:i w:val="false"/>
          <w:iCs w:val="false"/>
          <w:color w:val="auto"/>
          <w:kern w:val="2"/>
          <w:sz w:val="20"/>
          <w:szCs w:val="20"/>
          <w:rtl w:val="true"/>
          <w:lang w:val="en-US" w:eastAsia="zh-CN" w:bidi="hi-IN"/>
        </w:rPr>
        <w:tab/>
        <w:t xml:space="preserve"> </w:t>
      </w:r>
      <w:r>
        <w:rPr>
          <w:rFonts w:ascii="Liberation Serif" w:hAnsi="Liberation Serif" w:eastAsia="Nimbus Sans"/>
          <w:i w:val="false"/>
          <w:i w:val="false"/>
          <w:iCs w:val="false"/>
          <w:color w:val="auto"/>
          <w:kern w:val="2"/>
          <w:sz w:val="20"/>
          <w:sz w:val="20"/>
          <w:szCs w:val="20"/>
          <w:rtl w:val="true"/>
          <w:lang w:val="en-US" w:eastAsia="zh-CN" w:bidi="hi-IN"/>
        </w:rPr>
        <w:t>שם</w:t>
      </w:r>
      <w:r>
        <w:rPr>
          <w:rFonts w:eastAsia="Nimbus Sans" w:cs="FreeSans"/>
          <w:i/>
          <w:iCs/>
          <w:color w:val="auto"/>
          <w:kern w:val="2"/>
          <w:sz w:val="20"/>
          <w:szCs w:val="20"/>
          <w:rtl w:val="true"/>
          <w:lang w:val="en-US" w:eastAsia="zh-CN" w:bidi="hi-IN"/>
        </w:rPr>
        <w:t>.</w:t>
      </w:r>
      <w:r>
        <w:rPr>
          <w:rFonts w:eastAsia="Nimbus Sans" w:cs="FreeSans"/>
          <w:color w:val="auto"/>
          <w:kern w:val="2"/>
          <w:sz w:val="20"/>
          <w:szCs w:val="20"/>
          <w:rtl w:val="true"/>
          <w:lang w:val="en-US" w:eastAsia="zh-CN" w:bidi="hi-IN"/>
        </w:rPr>
        <w:t xml:space="preserve"> </w:t>
      </w:r>
      <w:r>
        <w:rPr>
          <w:rFonts w:ascii="Liberation Serif" w:hAnsi="Liberation Serif" w:eastAsia="Nimbus Sans"/>
          <w:color w:val="auto"/>
          <w:kern w:val="2"/>
          <w:sz w:val="20"/>
          <w:sz w:val="20"/>
          <w:szCs w:val="20"/>
          <w:rtl w:val="true"/>
          <w:lang w:val="en-US" w:eastAsia="zh-CN" w:bidi="hi-IN"/>
        </w:rPr>
        <w:t>עמ</w:t>
      </w:r>
      <w:r>
        <w:rPr>
          <w:rFonts w:eastAsia="Nimbus Sans" w:cs="FreeSans"/>
          <w:color w:val="auto"/>
          <w:kern w:val="2"/>
          <w:sz w:val="20"/>
          <w:szCs w:val="20"/>
          <w:rtl w:val="true"/>
          <w:lang w:val="en-US" w:eastAsia="zh-CN" w:bidi="hi-IN"/>
        </w:rPr>
        <w:t xml:space="preserve">' </w:t>
      </w:r>
      <w:r>
        <w:rPr>
          <w:rFonts w:eastAsia="Nimbus Sans" w:cs="FreeSans"/>
          <w:color w:val="auto"/>
          <w:kern w:val="2"/>
          <w:sz w:val="20"/>
          <w:szCs w:val="20"/>
          <w:lang w:val="en-US" w:eastAsia="zh-CN" w:bidi="hi-IN"/>
        </w:rPr>
        <w:t>343</w:t>
      </w:r>
      <w:r>
        <w:rPr>
          <w:rFonts w:eastAsia="Nimbus Sans" w:cs="FreeSans"/>
          <w:color w:val="auto"/>
          <w:kern w:val="2"/>
          <w:sz w:val="20"/>
          <w:szCs w:val="20"/>
          <w:rtl w:val="true"/>
          <w:lang w:val="en-US" w:eastAsia="zh-CN" w:bidi="hi-IN"/>
        </w:rPr>
        <w:t xml:space="preserve">, </w:t>
      </w:r>
      <w:r>
        <w:rPr>
          <w:rFonts w:ascii="Liberation Serif" w:hAnsi="Liberation Serif" w:eastAsia="Nimbus Sans"/>
          <w:color w:val="auto"/>
          <w:kern w:val="2"/>
          <w:sz w:val="20"/>
          <w:sz w:val="20"/>
          <w:szCs w:val="20"/>
          <w:rtl w:val="true"/>
          <w:lang w:val="en-US" w:eastAsia="zh-CN" w:bidi="hi-IN"/>
        </w:rPr>
        <w:t>פס</w:t>
      </w:r>
      <w:r>
        <w:rPr>
          <w:rFonts w:eastAsia="Nimbus Sans" w:cs="FreeSans"/>
          <w:color w:val="auto"/>
          <w:kern w:val="2"/>
          <w:sz w:val="20"/>
          <w:szCs w:val="20"/>
          <w:rtl w:val="true"/>
          <w:lang w:val="en-US" w:eastAsia="zh-CN" w:bidi="hi-IN"/>
        </w:rPr>
        <w:t xml:space="preserve">' </w:t>
      </w:r>
      <w:r>
        <w:rPr>
          <w:rFonts w:eastAsia="Nimbus Sans" w:cs="FreeSans"/>
          <w:color w:val="auto"/>
          <w:kern w:val="2"/>
          <w:sz w:val="20"/>
          <w:szCs w:val="20"/>
          <w:lang w:val="en-US" w:eastAsia="zh-CN" w:bidi="hi-IN"/>
        </w:rPr>
        <w:t>492</w:t>
      </w:r>
    </w:p>
  </w:footnote>
  <w:footnote w:id="4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Sachs, Joe. </w:t>
      </w:r>
      <w:r>
        <w:rPr>
          <w:i/>
          <w:iCs/>
        </w:rPr>
        <w:t>Plato’s Gorgias</w:t>
      </w:r>
      <w:r>
        <w:rPr>
          <w:i w:val="false"/>
          <w:iCs w:val="false"/>
        </w:rPr>
        <w:t>, p.72, para. 484D,484E,486D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rFonts w:ascii="David" w:hAnsi="David" w:eastAsia="Nimbus Sans" w:cs="David"/>
        <w:b/>
        <w:b/>
        <w:bCs/>
        <w:i w:val="false"/>
        <w:i w:val="false"/>
        <w:iCs w:val="false"/>
        <w:color w:val="auto"/>
        <w:kern w:val="2"/>
        <w:sz w:val="24"/>
        <w:szCs w:val="24"/>
        <w:u w:val="none"/>
        <w:lang w:val="en-US" w:eastAsia="zh-CN" w:bidi="hi-IN"/>
      </w:rPr>
    </w:pPr>
    <w:r>
      <w:rPr>
        <w:rFonts w:eastAsia="Nimbus Sans" w:cs="David" w:ascii="David" w:hAnsi="David"/>
        <w:b/>
        <w:bCs/>
        <w:i w:val="false"/>
        <w:iCs w:val="false"/>
        <w:color w:val="auto"/>
        <w:kern w:val="2"/>
        <w:sz w:val="24"/>
        <w:szCs w:val="24"/>
        <w:u w:val="none"/>
        <w:lang w:val="en-US" w:eastAsia="zh-CN" w:bidi="hi-IN"/>
      </w:rPr>
      <w:t>207130253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righ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righ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righ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righ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righ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righ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righ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righ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righ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imbus Sans" w:cs="Nimbus Sans"/>
      <w:b/>
      <w:bCs/>
      <w:sz w:val="48"/>
      <w:szCs w:val="4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hanging="340"/>
    </w:pPr>
    <w:rPr>
      <w:sz w:val="20"/>
      <w:szCs w:val="20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6999</TotalTime>
  <Application>LibreOffice/7.4.3.2$Linux_X86_64 LibreOffice_project/40$Build-2</Application>
  <AppVersion>15.0000</AppVersion>
  <Pages>4</Pages>
  <Words>957</Words>
  <Characters>4570</Characters>
  <CharactersWithSpaces>5514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2022-11-26T15:19:18Z</dcterms:created>
  <dc:creator/>
  <dc:description/>
  <dc:language>en-US</dc:language>
  <cp:lastModifiedBy/>
  <dcterms:modified xsi:type="dcterms:W3CDTF">2023-01-10T20:03:38Z</dcterms:modified>
  <cp:revision>240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