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360"/>
        <w:jc w:val="both"/>
        <w:rPr>
          <w:rFonts w:ascii="David CLM" w:hAnsi="David CLM"/>
          <w:b/>
          <w:b/>
          <w:bCs/>
        </w:rPr>
      </w:pPr>
      <w:r>
        <w:rPr>
          <w:rFonts w:ascii="David CLM" w:hAnsi="David CLM"/>
          <w:b/>
          <w:bCs/>
        </w:rPr>
        <w:t>1</w:t>
      </w:r>
      <w:r>
        <w:rPr>
          <w:rFonts w:ascii="David CLM" w:hAnsi="David CLM"/>
          <w:b/>
          <w:bCs/>
          <w:rtl w:val="true"/>
        </w:rPr>
        <w:t xml:space="preserve">) </w:t>
      </w:r>
      <w:r>
        <w:rPr>
          <w:rFonts w:ascii="David CLM" w:hAnsi="David CLM"/>
          <w:b/>
          <w:b/>
          <w:bCs/>
          <w:rtl w:val="true"/>
        </w:rPr>
        <w:t>הציגו את הטענה המרכזית שמבקש הכותב לקדם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</w:rPr>
      </w:pPr>
      <w:r>
        <w:rPr>
          <w:rFonts w:ascii="David CLM" w:hAnsi="David CLM"/>
          <w:b w:val="false"/>
          <w:b w:val="false"/>
          <w:bCs w:val="false"/>
          <w:rtl w:val="true"/>
        </w:rPr>
        <w:t xml:space="preserve">תומס הובס פותח מיד בתחילת הטקסט עם הטענה המרכזי </w:t>
      </w:r>
      <w:r>
        <w:rPr>
          <w:rFonts w:ascii="David CLM" w:hAnsi="David CLM"/>
          <w:b w:val="false"/>
          <w:bCs w:val="false"/>
          <w:rtl w:val="true"/>
        </w:rPr>
        <w:t xml:space="preserve">- </w:t>
      </w:r>
      <w:r>
        <w:rPr>
          <w:rFonts w:ascii="David CLM" w:hAnsi="David CLM"/>
          <w:b w:val="false"/>
          <w:bCs w:val="false"/>
          <w:i/>
          <w:iCs/>
          <w:rtl w:val="true"/>
        </w:rPr>
        <w:t>“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כל בני האדם שווים מטבעם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" -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ומציג גם את הנחות היסוד של הטענה הזו 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"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הטבע עשה את בני האדם שווים בסגולות גופם ורוחם</w:t>
      </w:r>
      <w:r>
        <w:rPr>
          <w:rFonts w:ascii="David CLM" w:hAnsi="David CLM"/>
          <w:b w:val="false"/>
          <w:bCs w:val="false"/>
          <w:i/>
          <w:iCs/>
          <w:rtl w:val="true"/>
        </w:rPr>
        <w:t>"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/>
          <w:i/>
          <w:iCs/>
        </w:rPr>
      </w:pPr>
      <w:r>
        <w:rPr>
          <w:rFonts w:ascii="David CLM" w:hAnsi="David CLM"/>
          <w:b w:val="false"/>
          <w:bCs w:val="false"/>
          <w:i/>
          <w:iCs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/>
          <w:b/>
          <w:bCs/>
          <w:i w:val="false"/>
          <w:i w:val="false"/>
          <w:iCs w:val="false"/>
        </w:rPr>
      </w:pPr>
      <w:r>
        <w:rPr>
          <w:rFonts w:ascii="David CLM" w:hAnsi="David CLM"/>
          <w:b/>
          <w:bCs/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/>
          <w:b/>
          <w:bCs/>
          <w:i w:val="false"/>
          <w:i w:val="false"/>
          <w:iCs w:val="false"/>
        </w:rPr>
      </w:pPr>
      <w:r>
        <w:rPr>
          <w:rFonts w:ascii="David CLM" w:hAnsi="David CLM"/>
          <w:b/>
          <w:bCs/>
          <w:i w:val="false"/>
          <w:iCs w:val="false"/>
        </w:rPr>
        <w:t>2</w:t>
      </w:r>
      <w:r>
        <w:rPr>
          <w:rFonts w:ascii="David CLM" w:hAnsi="David CLM"/>
          <w:b/>
          <w:bCs/>
          <w:i w:val="false"/>
          <w:iCs w:val="false"/>
          <w:rtl w:val="true"/>
        </w:rPr>
        <w:t xml:space="preserve">) </w:t>
      </w:r>
      <w:r>
        <w:rPr>
          <w:rFonts w:ascii="David CLM" w:hAnsi="David CLM"/>
          <w:b/>
          <w:b/>
          <w:bCs/>
          <w:i w:val="false"/>
          <w:i w:val="false"/>
          <w:iCs w:val="false"/>
          <w:rtl w:val="true"/>
        </w:rPr>
        <w:t>הסבירו מהן הטענות שמשמשות אותו לשם כך – וכיצד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הטיעון של הובס מורכב משני טענות – בני האדם שווים </w:t>
      </w:r>
      <w:r>
        <w:rPr>
          <w:rFonts w:ascii="David CLM" w:hAnsi="David CLM"/>
          <w:b w:val="false"/>
          <w:b w:val="false"/>
          <w:bCs w:val="false"/>
          <w:i/>
          <w:i/>
          <w:iCs/>
          <w:rtl w:val="true"/>
        </w:rPr>
        <w:t>בסגולת גופם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ובני האדם שווים </w:t>
      </w:r>
      <w:r>
        <w:rPr>
          <w:rFonts w:ascii="David CLM" w:hAnsi="David CLM"/>
          <w:b w:val="false"/>
          <w:b w:val="false"/>
          <w:bCs w:val="false"/>
          <w:i/>
          <w:i/>
          <w:iCs/>
          <w:rtl w:val="true"/>
        </w:rPr>
        <w:t>ברוחם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הובס מבסס את הטענות האלו בכך שהוא פותח בבעייתיות שלהן 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 CLM" w:hAnsi="David CLM"/>
          <w:b w:val="false"/>
          <w:bCs w:val="false"/>
          <w:i w:val="false"/>
          <w:iCs w:val="false"/>
          <w:u w:val="none"/>
          <w:rtl w:val="true"/>
        </w:rPr>
        <w:t>“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לפעמים רואים בבירור שפלוני </w:t>
      </w:r>
      <w:r>
        <w:rPr>
          <w:rFonts w:ascii="David CLM" w:hAnsi="David CLM"/>
          <w:b w:val="false"/>
          <w:b w:val="false"/>
          <w:bCs w:val="false"/>
          <w:i/>
          <w:i/>
          <w:iCs/>
          <w:u w:val="none"/>
          <w:rtl w:val="true"/>
        </w:rPr>
        <w:t>חזק בגופו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מאלמוני ו</w:t>
      </w:r>
      <w:r>
        <w:rPr>
          <w:rFonts w:ascii="David CLM" w:hAnsi="David CLM"/>
          <w:b w:val="false"/>
          <w:b w:val="false"/>
          <w:bCs w:val="false"/>
          <w:i/>
          <w:i/>
          <w:iCs/>
          <w:u w:val="none"/>
          <w:rtl w:val="true"/>
        </w:rPr>
        <w:t>מהיר מחשבה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ממנו</w:t>
      </w:r>
      <w:r>
        <w:rPr>
          <w:rFonts w:ascii="David CLM" w:hAnsi="David CLM"/>
          <w:b w:val="false"/>
          <w:bCs w:val="false"/>
          <w:i w:val="false"/>
          <w:iCs w:val="false"/>
          <w:u w:val="none"/>
          <w:rtl w:val="true"/>
        </w:rPr>
        <w:t xml:space="preserve">" –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ומפריך אותה בעבור כל טענה בנפרד</w:t>
      </w:r>
      <w:r>
        <w:rPr>
          <w:rFonts w:ascii="David CLM" w:hAnsi="David CLM"/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/>
          <w:b/>
          <w:bCs/>
          <w:i w:val="false"/>
          <w:i w:val="false"/>
          <w:iCs w:val="false"/>
        </w:rPr>
      </w:pPr>
      <w:r>
        <w:rPr>
          <w:rFonts w:ascii="David CLM" w:hAnsi="David CLM"/>
          <w:b/>
          <w:bCs/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singl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single"/>
          <w:rtl w:val="true"/>
        </w:rPr>
        <w:t xml:space="preserve">טענה </w:t>
      </w:r>
      <w:r>
        <w:rPr>
          <w:rFonts w:ascii="David CLM" w:hAnsi="David CLM"/>
          <w:b w:val="false"/>
          <w:bCs w:val="false"/>
          <w:i w:val="false"/>
          <w:iCs w:val="false"/>
          <w:u w:val="single"/>
        </w:rPr>
        <w:t>1</w:t>
      </w:r>
      <w:r>
        <w:rPr>
          <w:rFonts w:ascii="David CLM" w:hAnsi="David CLM"/>
          <w:b w:val="false"/>
          <w:bCs w:val="false"/>
          <w:i w:val="false"/>
          <w:iCs w:val="false"/>
          <w:u w:val="single"/>
          <w:rtl w:val="true"/>
        </w:rPr>
        <w:t xml:space="preserve">: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single"/>
          <w:rtl w:val="true"/>
        </w:rPr>
        <w:t>כל בני האדם שווים ב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single"/>
          <w:rtl w:val="true"/>
        </w:rPr>
        <w:t xml:space="preserve">סגולת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single"/>
          <w:rtl w:val="true"/>
        </w:rPr>
        <w:t>גופם</w:t>
      </w:r>
      <w:r>
        <w:rPr>
          <w:rFonts w:ascii="David CLM" w:hAnsi="David CLM"/>
          <w:b w:val="false"/>
          <w:bCs w:val="false"/>
          <w:i w:val="false"/>
          <w:iCs w:val="false"/>
          <w:u w:val="singl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non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כנגד החלק הראשון – פלוני חזק בגופו מאלמוני – טוען הובס כך</w:t>
      </w:r>
      <w:r>
        <w:rPr>
          <w:rFonts w:ascii="David CLM" w:hAnsi="David CLM"/>
          <w:b w:val="false"/>
          <w:bCs w:val="false"/>
          <w:i w:val="false"/>
          <w:iCs w:val="false"/>
          <w:u w:val="none"/>
          <w:rtl w:val="true"/>
        </w:rPr>
        <w:t>: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“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...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הרי אין בין אדם לחברו הבדל ניכר כל כך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שעל סמך כן יהא האחד יכול לתבוע לעצמו איזה יתרון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שלא יוכל גם חברו להעלות תביעה אליו 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...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הנה לחלש בבני האדם כוח מספיק כדי להרוג את החזק בבני האדם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אם בעזרת תחבולות סתר ואם בעזרת קשרי ברית עם אחרים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השרויים בסכנה כמוהו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"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הטענה העולה כאן היא שגם אם ישנם הבדלים כלשהם בגופם של בני האדם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אין הם משמעותיים מספיק כדי להיכשל במבחן התוצאה – בסופו של דבר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גם אם הם בוחרים לעשות זאת באופנים שונים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כל בני האדם מסוגלים להסב אחד לשני מידה שווה של נזק 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(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עד מוות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).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גם אם אינם שווים בכלל מאפייניהם הגופניים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בשקלול של כל המאפיינים – בני האדם שווים בגופם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בתמצית – גם אם פלוני חזק מאלמוני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אם אלמוני מסוגל להרוג את פלוני בדרך כזו או אחרת – ניתן לומר שהם שווים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בגופם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singl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single"/>
          <w:rtl w:val="true"/>
        </w:rPr>
        <w:t xml:space="preserve">טענה </w:t>
      </w:r>
      <w:r>
        <w:rPr>
          <w:rFonts w:ascii="David CLM" w:hAnsi="David CLM"/>
          <w:b w:val="false"/>
          <w:bCs w:val="false"/>
          <w:i w:val="false"/>
          <w:iCs w:val="false"/>
          <w:u w:val="single"/>
        </w:rPr>
        <w:t>2</w:t>
      </w:r>
      <w:r>
        <w:rPr>
          <w:rFonts w:ascii="David CLM" w:hAnsi="David CLM"/>
          <w:b w:val="false"/>
          <w:bCs w:val="false"/>
          <w:i w:val="false"/>
          <w:iCs w:val="false"/>
          <w:u w:val="single"/>
          <w:rtl w:val="true"/>
        </w:rPr>
        <w:t xml:space="preserve">: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u w:val="single"/>
          <w:rtl w:val="true"/>
        </w:rPr>
        <w:t>כל בני האדם שווים ברוחם</w:t>
      </w:r>
      <w:r>
        <w:rPr>
          <w:rFonts w:ascii="David CLM" w:hAnsi="David CLM"/>
          <w:b w:val="false"/>
          <w:bCs w:val="false"/>
          <w:i w:val="false"/>
          <w:iCs w:val="false"/>
          <w:u w:val="singl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כנגד החלק השני – פלוני מהיר מחשבה מאלמוני – טוען הובס כך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: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“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דעה מיושבת אינה אלא נסיון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שהזמן השוה מקנה במידה שוה לכל בני האדם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באותם הדברים שהם שוקדים עליהם במידה שווה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.”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הובס טוען כאן שהבדלים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במחשבה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(“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דעה מיושבת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")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נובעים מההבדל במשך הזמן ובמידת ההשקעה –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הניסיון – ולא מהבדל מולד כזה או אחר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אילו היו שוקדים כל בני האדם על אותם הדברים באותה המידה 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-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היו שווים בזריזות מחשבתם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“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...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כמעט כל אדם נוטה להעריך את חוכמתו שלו יתר על הראוי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וחושב שהוא נעלה בחכמה עם המון העם… אבל דבר זה אינו אלא מלמדנו שמן הבחינה ההיא בני האדם שוים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ואין כאן שום ראיה לאי שווינם 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...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אין לך סימן מובהק יותר לחלוקה שוה של דבר מן הדברים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מאשר העובדה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שכל אדם שמח בחלקו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."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הטענה העולה מן המשפט הזה היא שאפילו כאשר נותנים לבני האדם בעצמם לשפוט את מידת חכמתם – הם שופטים את עצמם לחיוב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אם אפילו כל אחד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בנפרד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עם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חוש הצדק המפותח שלו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אינו סבור שחוכמתו פחותה מזו של האחר 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אין לנו סיבה להניח כך בעצמנו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Cs w:val="false"/>
          <w:i w:val="false"/>
          <w:iCs w:val="false"/>
          <w:rtl w:val="true"/>
        </w:rPr>
      </w:r>
    </w:p>
    <w:p>
      <w:pPr>
        <w:pStyle w:val="Normal"/>
        <w:bidi w:val="1"/>
        <w:spacing w:lineRule="auto" w:line="360"/>
        <w:jc w:val="both"/>
        <w:rPr>
          <w:rFonts w:ascii="David CLM" w:hAnsi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בתמצית – אם כל בני האדם צוברים את אותו הניסיון בהינתן השקעה זהה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CLM" w:hAnsi="David CLM"/>
          <w:b w:val="false"/>
          <w:b w:val="false"/>
          <w:bCs w:val="false"/>
          <w:i w:val="false"/>
          <w:i w:val="false"/>
          <w:iCs w:val="false"/>
          <w:rtl w:val="true"/>
        </w:rPr>
        <w:t>ואם כל בני האדם מרוצים ממנת חלקם – ניתן לומר שהם שווים ברוחם</w:t>
      </w:r>
      <w:r>
        <w:rPr>
          <w:rFonts w:ascii="David CLM" w:hAnsi="David CLM"/>
          <w:b w:val="false"/>
          <w:bCs w:val="false"/>
          <w:i w:val="false"/>
          <w:iCs w:val="false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David CLM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imbus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180</TotalTime>
  <Application>LibreOffice/7.4.2.3$Linux_X86_64 LibreOffice_project/40$Build-3</Application>
  <AppVersion>15.0000</AppVersion>
  <Pages>2</Pages>
  <Words>437</Words>
  <Characters>1857</Characters>
  <CharactersWithSpaces>2293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2022-11-13T18:58:05Z</dcterms:created>
  <dc:creator/>
  <dc:description/>
  <dc:language>en-US</dc:language>
  <cp:lastModifiedBy/>
  <dcterms:modified xsi:type="dcterms:W3CDTF">2022-11-15T13:51:45Z</dcterms:modified>
  <cp:revision>19</cp:revision>
  <dc:subject/>
  <dc:title/>
</cp:coreProperties>
</file>