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ind w:left="0" w:right="0" w:hanging="0"/>
        <w:rPr>
          <w:b w:val="false"/>
          <w:bCs w:val="false"/>
        </w:rPr>
      </w:pPr>
      <w:r>
        <w:rPr>
          <w:b w:val="false"/>
          <w:b w:val="false"/>
          <w:bCs w:val="false"/>
          <w:rtl w:val="true"/>
        </w:rPr>
        <w:t>ב</w:t>
      </w:r>
      <w:r>
        <w:rPr>
          <w:b w:val="false"/>
          <w:b w:val="false"/>
          <w:bCs w:val="false"/>
          <w:i/>
          <w:i/>
          <w:iCs/>
          <w:rtl w:val="true"/>
        </w:rPr>
        <w:t>בעיות הפילוסופיה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טוען הפילוסוף ברטרנד ראסל טענה קשה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באופן בלתי אמצעי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איננו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למעשה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יודעים דבר אודות אובייקטים בעולם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ואיננו יכולים לדבר עליהם ישירות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כשאנו חושבים שאנו מדברים על אובייקטים ידועים בעולם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אנו למעשה משתמשים בידע אחר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נחות יותר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ובלתי תלוי מהאמת המוחלטת – לא ידע אודות </w:t>
      </w:r>
      <w:r>
        <w:rPr>
          <w:b w:val="false"/>
          <w:b w:val="false"/>
          <w:bCs w:val="false"/>
          <w:i/>
          <w:i/>
          <w:iCs/>
          <w:rtl w:val="true"/>
        </w:rPr>
        <w:t>אמיתות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אשר לעד חסר לנו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אלא ידע אודות </w:t>
      </w:r>
      <w:r>
        <w:rPr>
          <w:b w:val="false"/>
          <w:b w:val="false"/>
          <w:bCs w:val="false"/>
          <w:i/>
          <w:i/>
          <w:iCs/>
          <w:rtl w:val="true"/>
        </w:rPr>
        <w:t>דברים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אותו הידע אודות דברים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קובע ראסל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מגיע ממה ש</w:t>
      </w:r>
      <w:r>
        <w:rPr>
          <w:b w:val="false"/>
          <w:b w:val="false"/>
          <w:bCs w:val="false"/>
          <w:i/>
          <w:i/>
          <w:iCs/>
          <w:rtl w:val="true"/>
        </w:rPr>
        <w:t>מוכר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לנו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אותה היכרות היא ידיעה מיידית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בלתי אמצעית ומוחלטת אודות הדברים שנמצאים מולנו ממש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ידיעה זו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קובע ראסל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מגיע מהמידע החושי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מן הזיכרון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מן ההתבוננות הפנימית שלנו ומתחושת העצמי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ביכולתי להכיר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מדגים ראסל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שיש כאן מולי שולחן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על כל מאפייניו – צבעו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מרקמו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גודלו בחלל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ביכולתי להכיר גם את אירועי העבר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כפי שאלו זכורים לי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גם כאשר מאפייניהם החושיים חלפו מזמן מן העולם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ביכולתי להכיר בחוויה התודעתית הפרטנית שלי בהתבוננות – במצב שבו אני נמצא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בדחפים ובתחושות שאני חווה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ובעצם כך שאני חווה אותם בכלל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ולבסוף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קובע ראסל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ביכולתי להכיר ב</w:t>
      </w:r>
      <w:r>
        <w:rPr>
          <w:b w:val="false"/>
          <w:b w:val="false"/>
          <w:bCs w:val="false"/>
          <w:i/>
          <w:i/>
          <w:iCs/>
          <w:rtl w:val="true"/>
        </w:rPr>
        <w:t>כוללים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– תכונות של עצמים בעולם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ורעיונות מופשטים יותר – דברים פחות מסוימים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ולאו דווקא קיימים באופן ממשי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ind w:left="0" w:right="0" w:hanging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ומה באשר לעצמים בעולם</w:t>
      </w:r>
      <w:r>
        <w:rPr>
          <w:b w:val="false"/>
          <w:bCs w:val="false"/>
          <w:i w:val="false"/>
          <w:iCs w:val="false"/>
          <w:rtl w:val="true"/>
        </w:rPr>
        <w:t xml:space="preserve">?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נדמה לי מקריאת כתבו של ראסל שהוא טוען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למעשה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שביכולתי לדעת רק תכונות של העצמים הללו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מתוך ההיכרות שלנו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אך אין ביכולתנו לכונן את קיומם בעולם באופן בלתי אמצעי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בעבור זאת אנו נדרשים למתווך נוסף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אותו מכנה ראסל </w:t>
      </w:r>
      <w:r>
        <w:rPr>
          <w:b w:val="false"/>
          <w:b w:val="false"/>
          <w:bCs w:val="false"/>
          <w:i/>
          <w:i/>
          <w:iCs/>
          <w:rtl w:val="true"/>
        </w:rPr>
        <w:t>ידע תיאורי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ידע אודות עצמים בעולם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ואודות שכלם של אחרים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אינו נגיש לנו מן ההיכרות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אלא מן הידע התיאורי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אותו ידע תיאורי יכול להיות עמום </w:t>
      </w:r>
      <w:r>
        <w:rPr>
          <w:b w:val="false"/>
          <w:bCs w:val="false"/>
          <w:i w:val="false"/>
          <w:iCs w:val="false"/>
          <w:rtl w:val="true"/>
        </w:rPr>
        <w:t>(</w:t>
      </w:r>
      <w:r>
        <w:rPr>
          <w:b w:val="false"/>
          <w:b w:val="false"/>
          <w:bCs w:val="false"/>
          <w:i/>
          <w:i/>
          <w:iCs/>
          <w:rtl w:val="true"/>
        </w:rPr>
        <w:t>האיש</w:t>
      </w:r>
      <w:r>
        <w:rPr>
          <w:b w:val="false"/>
          <w:bCs w:val="false"/>
          <w:i w:val="false"/>
          <w:iCs w:val="false"/>
          <w:rtl w:val="true"/>
        </w:rPr>
        <w:t xml:space="preserve">)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או מוגדר </w:t>
      </w:r>
      <w:r>
        <w:rPr>
          <w:b w:val="false"/>
          <w:bCs w:val="false"/>
          <w:i w:val="false"/>
          <w:iCs w:val="false"/>
          <w:rtl w:val="true"/>
        </w:rPr>
        <w:t>(</w:t>
      </w:r>
      <w:r>
        <w:rPr>
          <w:b w:val="false"/>
          <w:b w:val="false"/>
          <w:bCs w:val="false"/>
          <w:i/>
          <w:i/>
          <w:iCs/>
          <w:rtl w:val="true"/>
        </w:rPr>
        <w:t>האיש עם מסיכת הברזל</w:t>
      </w:r>
      <w:r>
        <w:rPr>
          <w:b w:val="false"/>
          <w:bCs w:val="false"/>
          <w:i w:val="false"/>
          <w:iCs w:val="false"/>
          <w:rtl w:val="true"/>
        </w:rPr>
        <w:t xml:space="preserve">).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תיאור עמום אינו אלא ידע אודות קיומו של דבר מה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דוגמת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האיש הזקן בעול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ם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– הגם שבהכרח ישנו אחד שכזה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אין ביכולתנו אפשרות להצביע על העצם המסוים בעולם שנושא את התכונה הזו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ind w:left="0" w:right="0" w:hanging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מנגד</w:t>
      </w:r>
      <w:r>
        <w:rPr>
          <w:b w:val="false"/>
          <w:bCs w:val="false"/>
          <w:i w:val="false"/>
          <w:iCs w:val="false"/>
          <w:rtl w:val="true"/>
        </w:rPr>
        <w:t>,</w:t>
      </w:r>
      <w:r>
        <w:rPr>
          <w:b w:val="false"/>
          <w:bCs w:val="false"/>
          <w:i/>
          <w:iCs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rtl w:val="true"/>
        </w:rPr>
        <w:t>תיאור מוגדר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מבקש לכונן את זהותו של העצם בעולם באמצעות תיאור התכונות שלו – דוגמת השם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ביסמארק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ישנו בהכרח</w:t>
      </w:r>
      <w:r>
        <w:rPr>
          <w:b w:val="false"/>
          <w:b w:val="false"/>
          <w:bCs w:val="false"/>
          <w:i/>
          <w:i/>
          <w:iCs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ביסמארק אחד בלבד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שנושא את התכונות שאנו מתכוונים אליהם בהגיית שמו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ביסמארק אחד שהיה הקנצלר הראשון של האימפריה הגרמנית</w:t>
      </w:r>
      <w:r>
        <w:rPr>
          <w:b w:val="false"/>
          <w:bCs w:val="false"/>
          <w:i w:val="false"/>
          <w:iCs w:val="false"/>
          <w:rtl w:val="true"/>
        </w:rPr>
        <w:t>.</w:t>
      </w:r>
      <w:r>
        <w:rPr>
          <w:b w:val="false"/>
          <w:bCs w:val="false"/>
          <w:i/>
          <w:iCs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ביסמארק עצמו ודאי מכיר את ביסמארק – מהחוויה החושית שלו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מהזיכרונות שלו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ומההתבוננות הפנימית שלו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אולם זולתו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איש אינו יודע עליו דבר באופן בלתי</w:t>
      </w:r>
      <w:r>
        <w:rPr>
          <w:b w:val="false"/>
          <w:bCs w:val="false"/>
          <w:i w:val="false"/>
          <w:iCs w:val="false"/>
          <w:rtl w:val="true"/>
        </w:rPr>
        <w:t>-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אמצעי</w:t>
      </w:r>
      <w:r>
        <w:rPr>
          <w:b w:val="false"/>
          <w:bCs w:val="false"/>
          <w:i w:val="false"/>
          <w:iCs w:val="fals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חבריו של ביסמארק יודעים רק את </w:t>
      </w:r>
      <w:r>
        <w:rPr>
          <w:b w:val="false"/>
          <w:b w:val="false"/>
          <w:bCs w:val="false"/>
          <w:i/>
          <w:i/>
          <w:iCs/>
          <w:rtl w:val="true"/>
        </w:rPr>
        <w:t>תכונותיו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של ביסמארק מההיכרות עמו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אנו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חסרי חוויה חושית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זיכרון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 התבוננות אודות ביסמארק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יכולים לדעת רק </w:t>
      </w:r>
      <w:r>
        <w:rPr>
          <w:b w:val="false"/>
          <w:b w:val="false"/>
          <w:bCs w:val="false"/>
          <w:i/>
          <w:i/>
          <w:iCs/>
          <w:rtl w:val="true"/>
        </w:rPr>
        <w:t>ידע תיאורי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עבורו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שלעד יחטא מן האמת כשלעצמה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אין לנו שום דרך לאמת את התיאור הזה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ולדעת שאכן היה ביסמארק בעולם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ושהיה כל שאנו מייחסים לו מן התיאור הזה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Philosophy"/>
        <w:ind w:left="0" w:right="0" w:hanging="0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היכרות </w:t>
      </w:r>
      <w:r>
        <w:rPr>
          <w:b w:val="false"/>
          <w:b w:val="false"/>
          <w:bCs w:val="false"/>
          <w:i/>
          <w:i/>
          <w:iCs/>
          <w:rtl w:val="true"/>
        </w:rPr>
        <w:t>כלשהי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קובע ראסל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היא תנאי הכרחי ל</w:t>
      </w:r>
      <w:r>
        <w:rPr>
          <w:b w:val="false"/>
          <w:b w:val="false"/>
          <w:bCs w:val="false"/>
          <w:i/>
          <w:i/>
          <w:iCs/>
          <w:rtl w:val="true"/>
        </w:rPr>
        <w:t>כל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ידיעה – מבלי שאדע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למשל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מהו </w:t>
      </w:r>
      <w:r>
        <w:rPr>
          <w:b w:val="false"/>
          <w:b w:val="false"/>
          <w:bCs w:val="false"/>
          <w:i/>
          <w:i/>
          <w:iCs/>
          <w:rtl w:val="true"/>
        </w:rPr>
        <w:t>אדם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– כולל שידוע לי מההיכרות – לא אוכל להבין מהו </w:t>
      </w:r>
      <w:r>
        <w:rPr>
          <w:b w:val="false"/>
          <w:b w:val="false"/>
          <w:bCs w:val="false"/>
          <w:i/>
          <w:i/>
          <w:iCs/>
          <w:rtl w:val="true"/>
        </w:rPr>
        <w:t>ביסמארק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באשר לחוויה המיידית שלנו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ההיכרות מספקת לכינונו של ידע – ידע אודות הדברים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אולם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בעוד שהיא מספיקה ההיכרות אינה תנאי מספיק לידיעת </w:t>
      </w:r>
      <w:r>
        <w:rPr>
          <w:b w:val="false"/>
          <w:b w:val="false"/>
          <w:bCs w:val="false"/>
          <w:i/>
          <w:i/>
          <w:iCs/>
          <w:rtl w:val="true"/>
        </w:rPr>
        <w:t>אמיתות –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 דוגמת </w:t>
      </w:r>
      <w:r>
        <w:rPr>
          <w:b w:val="false"/>
          <w:b w:val="false"/>
          <w:bCs w:val="false"/>
          <w:i/>
          <w:i/>
          <w:iCs/>
          <w:rtl w:val="true"/>
        </w:rPr>
        <w:t>מי היה ביסמארק באמת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 קיומם הממשי של עצמים בעולם</w:t>
      </w:r>
      <w:r>
        <w:rPr>
          <w:b w:val="false"/>
          <w:bCs w:val="false"/>
          <w:i w:val="false"/>
          <w:iCs w:val="false"/>
          <w:rtl w:val="true"/>
        </w:rPr>
        <w:t xml:space="preserve">;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הללו זמינים לנו רק בתיאור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בתהליך לוגי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שמתווך בינינו לבין האמת</w:t>
      </w:r>
      <w:r>
        <w:rPr>
          <w:b w:val="false"/>
          <w:bCs w:val="false"/>
          <w:i w:val="false"/>
          <w:iCs w:val="false"/>
          <w:rtl w:val="true"/>
        </w:rPr>
        <w:t>.</w:t>
      </w:r>
    </w:p>
    <w:p>
      <w:pPr>
        <w:pStyle w:val="Philosophy"/>
        <w:ind w:left="0" w:right="0" w:hanging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אולם יש מי שדוחים מעליהם את המסקנה הזו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במאמרו </w:t>
      </w:r>
      <w:r>
        <w:rPr>
          <w:b w:val="false"/>
          <w:bCs w:val="false"/>
          <w:i/>
          <w:iCs/>
        </w:rPr>
        <w:t>Reference and Definite Descriptions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טוען קית’ דונלן כי לא ניתן להתייחס למשפטים כפונקציה לוגית גרידא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משום שמשמעותם תלויה בהכרח בהקשר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היכן שראסל מתייחס למשפטים הנושאים תיאורים מיידעים כ</w:t>
      </w:r>
      <w:r>
        <w:rPr>
          <w:b w:val="false"/>
          <w:b w:val="false"/>
          <w:bCs w:val="false"/>
          <w:i/>
          <w:i/>
          <w:iCs/>
          <w:rtl w:val="true"/>
        </w:rPr>
        <w:t xml:space="preserve">ישנו </w:t>
      </w:r>
      <w:r>
        <w:rPr>
          <w:b w:val="false"/>
          <w:bCs w:val="false"/>
          <w:i/>
          <w:iCs/>
        </w:rPr>
        <w:t>X</w:t>
      </w:r>
      <w:r>
        <w:rPr>
          <w:b w:val="false"/>
          <w:bCs w:val="false"/>
          <w:i/>
          <w:iCs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rtl w:val="true"/>
        </w:rPr>
        <w:t xml:space="preserve">אחד ורק </w:t>
      </w:r>
      <w:r>
        <w:rPr>
          <w:b w:val="false"/>
          <w:bCs w:val="false"/>
          <w:i/>
          <w:iCs/>
        </w:rPr>
        <w:t>X</w:t>
      </w:r>
      <w:r>
        <w:rPr>
          <w:b w:val="false"/>
          <w:bCs w:val="false"/>
          <w:i/>
          <w:iCs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rtl w:val="true"/>
        </w:rPr>
        <w:t>אחד כך ש</w:t>
      </w:r>
      <w:r>
        <w:rPr>
          <w:b w:val="false"/>
          <w:bCs w:val="false"/>
          <w:i/>
          <w:iCs/>
        </w:rPr>
        <w:t>X</w:t>
      </w:r>
      <w:r>
        <w:rPr>
          <w:b w:val="false"/>
          <w:bCs w:val="false"/>
          <w:i/>
          <w:iCs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rtl w:val="true"/>
        </w:rPr>
        <w:t xml:space="preserve">הוא </w:t>
      </w:r>
      <w:r>
        <w:rPr>
          <w:b w:val="false"/>
          <w:bCs w:val="false"/>
          <w:i/>
          <w:iCs/>
        </w:rPr>
        <w:t>Y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דונלן סבור כי משמעותו של משפט שכזה קשורה בהכרח בהקשר שבו נאמר</w:t>
      </w:r>
      <w:r>
        <w:rPr>
          <w:b w:val="false"/>
          <w:bCs w:val="false"/>
          <w:i w:val="false"/>
          <w:iCs w:val="fals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>ובכוונת הדובר</w:t>
      </w:r>
      <w:r>
        <w:rPr>
          <w:b w:val="false"/>
          <w:bCs w:val="false"/>
          <w:i w:val="false"/>
          <w:iCs w:val="false"/>
          <w:rtl w:val="true"/>
        </w:rPr>
        <w:t xml:space="preserve">. </w:t>
      </w:r>
    </w:p>
    <w:p>
      <w:pPr>
        <w:pStyle w:val="Philosophy"/>
        <w:ind w:left="0" w:right="0" w:hanging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rtl w:val="true"/>
        </w:rPr>
        <w:t xml:space="preserve">דונלן מבחין בין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שימוש מפנה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</w:t>
      </w:r>
      <w:r>
        <w:rPr>
          <w:b w:val="false"/>
          <w:bCs w:val="false"/>
          <w:i w:val="false"/>
          <w:iCs w:val="false"/>
          <w:u w:val="none"/>
          <w:rtl w:val="true"/>
        </w:rPr>
        <w:t>(</w:t>
      </w:r>
      <w:r>
        <w:rPr>
          <w:b w:val="false"/>
          <w:bCs w:val="false"/>
          <w:i w:val="false"/>
          <w:iCs w:val="false"/>
          <w:u w:val="none"/>
        </w:rPr>
        <w:t>Referential use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)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של ביטויים מוגדרים לבין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שימוש מייחס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</w:t>
      </w:r>
      <w:r>
        <w:rPr>
          <w:b w:val="false"/>
          <w:bCs w:val="false"/>
          <w:i w:val="false"/>
          <w:iCs w:val="false"/>
          <w:u w:val="none"/>
          <w:rtl w:val="true"/>
        </w:rPr>
        <w:t>(</w:t>
      </w:r>
      <w:r>
        <w:rPr>
          <w:b w:val="false"/>
          <w:bCs w:val="false"/>
          <w:i w:val="false"/>
          <w:iCs w:val="false"/>
          <w:u w:val="none"/>
        </w:rPr>
        <w:t>Attributive use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)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בביטויים אלו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אילו אשתמש בביטוי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מלך צרפת יושב על הכס שלו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ראסל סבור כי משמעותו של הביטוי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היכן שלא נאמר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היא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 xml:space="preserve">ישנו אדם אחד </w:t>
      </w:r>
      <w:r>
        <w:rPr>
          <w:b w:val="false"/>
          <w:bCs w:val="false"/>
          <w:i/>
          <w:iCs/>
          <w:u w:val="none"/>
        </w:rPr>
        <w:t>X</w:t>
      </w:r>
      <w:r>
        <w:rPr>
          <w:b w:val="false"/>
          <w:bCs w:val="false"/>
          <w:i/>
          <w:iCs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 xml:space="preserve">ורק אדם אחד </w:t>
      </w:r>
      <w:r>
        <w:rPr>
          <w:b w:val="false"/>
          <w:bCs w:val="false"/>
          <w:i/>
          <w:iCs/>
          <w:u w:val="none"/>
        </w:rPr>
        <w:t>X</w:t>
      </w:r>
      <w:r>
        <w:rPr>
          <w:b w:val="false"/>
          <w:bCs w:val="false"/>
          <w:i/>
          <w:iCs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כך ש</w:t>
      </w:r>
      <w:r>
        <w:rPr>
          <w:b w:val="false"/>
          <w:bCs w:val="false"/>
          <w:i/>
          <w:iCs/>
          <w:u w:val="none"/>
        </w:rPr>
        <w:t>X</w:t>
      </w:r>
      <w:r>
        <w:rPr>
          <w:b w:val="false"/>
          <w:bCs w:val="false"/>
          <w:i/>
          <w:iCs/>
          <w:u w:val="none"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 xml:space="preserve">הוא מלך צרפת </w:t>
      </w:r>
      <w:r>
        <w:rPr>
          <w:b w:val="false"/>
          <w:bCs w:val="false"/>
          <w:i/>
          <w:iCs/>
          <w:u w:val="none"/>
        </w:rPr>
        <w:t>Y</w:t>
      </w:r>
      <w:r>
        <w:rPr>
          <w:b w:val="false"/>
          <w:bCs w:val="false"/>
          <w:i/>
          <w:iCs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והוא יושב על הכיסא שלו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זהו שימוש מייחס – אני מייחס ל</w:t>
      </w:r>
      <w:r>
        <w:rPr>
          <w:b w:val="false"/>
          <w:bCs w:val="false"/>
          <w:i w:val="false"/>
          <w:iCs w:val="false"/>
          <w:u w:val="none"/>
        </w:rPr>
        <w:t>X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תכונה </w:t>
      </w:r>
      <w:r>
        <w:rPr>
          <w:b w:val="false"/>
          <w:bCs w:val="false"/>
          <w:i w:val="false"/>
          <w:iCs w:val="false"/>
          <w:u w:val="none"/>
        </w:rPr>
        <w:t>Y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אם אין מלך צרפת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הרי שהביטוי שקרי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דונלן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לעומתו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סבור כי ביכולתי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להפנות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לאדם </w:t>
      </w:r>
      <w:r>
        <w:rPr>
          <w:b w:val="false"/>
          <w:bCs w:val="false"/>
          <w:i w:val="false"/>
          <w:iCs w:val="false"/>
          <w:u w:val="none"/>
        </w:rPr>
        <w:t>X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גם בידיעה מראש שאינו מלך צרפת – ואם אני ובן השיח שלי שנינו מבינים מי האדם המדובר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הרי שהביטוי הלשוני הגשים את מטרתו</w:t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Philosophy"/>
        <w:ind w:left="0" w:right="0" w:hanging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u w:val="non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אילו נלך אני וחברי בארמון ורסאי ונצפה באדם זר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אשר שנינו יודעים בפירוש שאינו מלך צרפת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מתיישב על הכס המלכות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אוכל להגיד לו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מלך צרפת יושב על הכיסא שלו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איני מייחס לאותו עובר אורח את התכונה של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היות מלך צרפת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– נהפוכו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אני סומך על </w:t>
      </w:r>
      <w:r>
        <w:rPr>
          <w:b/>
          <w:b/>
          <w:bCs/>
          <w:i w:val="false"/>
          <w:i w:val="false"/>
          <w:iCs w:val="false"/>
          <w:u w:val="none"/>
          <w:rtl w:val="true"/>
        </w:rPr>
        <w:t>שלילתה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של התכונה הזו בכדי להורות לחברי את האובייקט בעולם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מרגע שחברי ידע באיזה אדם מדובר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לפי התיאוריה של דונלן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הרי שהמשפט הגשים את מטרתו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אולם בהקשר אחר – הרחק מכס המלוכה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ובהיעדר הידיעה שאין מלך צרפת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אוכל לומר את אותו המשפט ממש –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מלך צרפת יושב על הכיסא שלו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–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אך לא להורות על דבר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: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האובייקט בעולם שעליו אני מבקש לדבר אינו קיים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והמשפט שלי שקרי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משמעותו של אותו משפט ממש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איפוא –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מלך צרפת יושב על הכיסא שלו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 xml:space="preserve"> – אינה ניתנת לבחינה מנקודת מבט לוגית טהורה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קובע דונלן – אלא תלויה בהקשר ישיר</w:t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Philosophy"/>
        <w:ind w:left="0" w:right="0" w:hanging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u w:val="none"/>
          <w:rtl w:val="true"/>
        </w:rPr>
        <w:tab/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כך שולל דונלן את התיאוריה של ראסל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היכן שהשני טוען שאין לנו היכרות בלתי אמצעית אודות אובייקטים בעולם – משמע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אין לי דרך לדבר על מלך צרפת מבלי ההיקש הלוגי ש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 xml:space="preserve">ישנו </w:t>
      </w:r>
      <w:r>
        <w:rPr>
          <w:b w:val="false"/>
          <w:bCs w:val="false"/>
          <w:i/>
          <w:iCs/>
          <w:u w:val="none"/>
        </w:rPr>
        <w:t>X</w:t>
      </w:r>
      <w:r>
        <w:rPr>
          <w:b w:val="false"/>
          <w:bCs w:val="false"/>
          <w:i/>
          <w:iCs/>
          <w:u w:val="none"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 xml:space="preserve">אחד ורק </w:t>
      </w:r>
      <w:r>
        <w:rPr>
          <w:b w:val="false"/>
          <w:bCs w:val="false"/>
          <w:i/>
          <w:iCs/>
          <w:u w:val="none"/>
        </w:rPr>
        <w:t>X</w:t>
      </w:r>
      <w:r>
        <w:rPr>
          <w:b w:val="false"/>
          <w:bCs w:val="false"/>
          <w:i/>
          <w:iCs/>
          <w:u w:val="none"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אחד כך ש</w:t>
      </w:r>
      <w:r>
        <w:rPr>
          <w:b w:val="false"/>
          <w:bCs w:val="false"/>
          <w:i/>
          <w:iCs/>
          <w:u w:val="none"/>
        </w:rPr>
        <w:t>X</w:t>
      </w:r>
      <w:r>
        <w:rPr>
          <w:b w:val="false"/>
          <w:bCs w:val="false"/>
          <w:i/>
          <w:iCs/>
          <w:u w:val="none"/>
          <w:rtl w:val="true"/>
        </w:rPr>
        <w:t xml:space="preserve">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 xml:space="preserve">מקיים </w:t>
      </w:r>
      <w:r>
        <w:rPr>
          <w:b w:val="false"/>
          <w:bCs w:val="false"/>
          <w:i/>
          <w:iCs/>
          <w:u w:val="none"/>
        </w:rPr>
        <w:t>Y</w:t>
      </w:r>
      <w:r>
        <w:rPr>
          <w:b w:val="false"/>
          <w:bCs w:val="false"/>
          <w:i/>
          <w:iCs/>
          <w:u w:val="none"/>
          <w:rtl w:val="true"/>
        </w:rPr>
        <w:t xml:space="preserve"> – </w:t>
      </w:r>
      <w:r>
        <w:rPr>
          <w:b w:val="false"/>
          <w:b w:val="false"/>
          <w:bCs w:val="false"/>
          <w:i/>
          <w:i/>
          <w:iCs/>
          <w:u w:val="none"/>
          <w:rtl w:val="true"/>
        </w:rPr>
        <w:t>היותו מלך צרפת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הראשון קובע כי ההיכרות הבלתי אמצעית היא זו שתקבע את משמעות המשפט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.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כך משיב לנו דונלן את הידיעה האמצעית ביתר שאת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ומשיב לנו את היכולת לדבר ישירות על האובייקטים בעולם</w:t>
      </w:r>
      <w:r>
        <w:rPr>
          <w:b w:val="false"/>
          <w:bCs w:val="false"/>
          <w:i w:val="false"/>
          <w:iCs w:val="false"/>
          <w:u w:val="none"/>
          <w:rtl w:val="true"/>
        </w:rPr>
        <w:t xml:space="preserve">, </w:t>
      </w:r>
      <w:r>
        <w:rPr>
          <w:b w:val="false"/>
          <w:b w:val="false"/>
          <w:bCs w:val="false"/>
          <w:i w:val="false"/>
          <w:i w:val="false"/>
          <w:iCs w:val="false"/>
          <w:u w:val="none"/>
          <w:rtl w:val="true"/>
        </w:rPr>
        <w:t>מתוך ההיכרות שלנו</w:t>
      </w:r>
      <w:r>
        <w:rPr>
          <w:b w:val="false"/>
          <w:bCs w:val="false"/>
          <w:i w:val="false"/>
          <w:iCs w:val="false"/>
          <w:u w:val="none"/>
          <w:rtl w:val="true"/>
        </w:rPr>
        <w:t>.</w:t>
      </w:r>
    </w:p>
    <w:p>
      <w:pPr>
        <w:pStyle w:val="Philosophy"/>
        <w:ind w:left="0" w:right="0" w:hanging="0"/>
        <w:rPr>
          <w:i w:val="false"/>
          <w:i w:val="false"/>
          <w:iCs w:val="false"/>
        </w:rPr>
      </w:pPr>
      <w:r>
        <w:rPr>
          <w:b w:val="false"/>
          <w:bCs w:val="false"/>
          <w:rtl w:val="true"/>
        </w:rPr>
      </w:r>
    </w:p>
    <w:p>
      <w:pPr>
        <w:pStyle w:val="Philosophy"/>
        <w:ind w:left="0" w:right="0" w:hanging="0"/>
        <w:rPr>
          <w:i w:val="false"/>
          <w:i w:val="false"/>
          <w:iCs w:val="false"/>
        </w:rPr>
      </w:pPr>
      <w:r>
        <w:rPr>
          <w:b w:val="false"/>
          <w:bCs w:val="false"/>
          <w:rtl w:val="true"/>
        </w:rPr>
      </w:r>
    </w:p>
    <w:p>
      <w:pPr>
        <w:pStyle w:val="Philosophy"/>
        <w:rPr>
          <w:b/>
          <w:bCs/>
        </w:rPr>
      </w:pPr>
      <w:r>
        <w:rPr>
          <w:rtl w:val="true"/>
        </w:rPr>
      </w:r>
    </w:p>
    <w:sectPr>
      <w:headerReference w:type="default" r:id="rId2"/>
      <w:type w:val="nextPage"/>
      <w:pgSz w:w="12240" w:h="15840"/>
      <w:pgMar w:left="1134" w:right="1134" w:gutter="0" w:header="1134" w:top="1650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rFonts w:cs="David CLM"/>
        <w:b/>
        <w:bCs/>
        <w:sz w:val="20"/>
        <w:szCs w:val="20"/>
      </w:rPr>
    </w:pPr>
    <w:r>
      <w:rPr>
        <w:rFonts w:cs="David CLM"/>
        <w:b/>
        <w:b/>
        <w:bCs/>
        <w:sz w:val="20"/>
        <w:sz w:val="20"/>
        <w:szCs w:val="20"/>
        <w:rtl w:val="true"/>
      </w:rPr>
      <w:t xml:space="preserve">מתן הורוביץ </w:t>
    </w:r>
    <w:r>
      <w:rPr>
        <w:rFonts w:cs="David CLM"/>
        <w:b/>
        <w:bCs/>
        <w:sz w:val="20"/>
        <w:szCs w:val="20"/>
      </w:rPr>
      <w:t>207130253</w:t>
    </w:r>
  </w:p>
</w:hdr>
</file>

<file path=word/settings.xml><?xml version="1.0" encoding="utf-8"?>
<w:settings xmlns:w="http://schemas.openxmlformats.org/wordprocessingml/2006/main">
  <w:zoom w:percent="8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e-IL"/>
      </w:rPr>
    </w:rPrDefault>
    <w:pPrDefault>
      <w:pPr>
        <w:suppressAutoHyphens w:val="true"/>
        <w:jc w:val="left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1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oto Serif CJK SC" w:cs="Liberation Serif"/>
      <w:b/>
      <w:bCs/>
      <w:sz w:val="48"/>
      <w:szCs w:val="4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3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left="0" w:right="0" w:firstLine="58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3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rFonts w:ascii="Times New Roman" w:hAnsi="Times New Roman"/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1765</TotalTime>
  <Application>LibreOffice/7.5.5.2$Linux_X86_64 LibreOffice_project/50$Build-2</Application>
  <AppVersion>15.0000</AppVersion>
  <Pages>3</Pages>
  <Words>828</Words>
  <Characters>3826</Characters>
  <CharactersWithSpaces>4677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2024-01-05T13:11:25Z</dcterms:created>
  <dc:creator/>
  <dc:description/>
  <dc:language>he-IL</dc:language>
  <cp:lastModifiedBy/>
  <dcterms:modified xsi:type="dcterms:W3CDTF">2024-02-03T12:44:29Z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