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1919" w:rsidRDefault="0083451B" w:rsidP="00827186">
      <w:pPr>
        <w:bidi/>
        <w:jc w:val="center"/>
        <w:rPr>
          <w:b/>
          <w:bCs/>
          <w:rtl/>
        </w:rPr>
      </w:pPr>
      <w:r>
        <w:rPr>
          <w:rFonts w:hint="cs"/>
          <w:b/>
          <w:bCs/>
          <w:rtl/>
        </w:rPr>
        <w:t xml:space="preserve">הסופיסטים </w:t>
      </w:r>
      <w:r w:rsidR="00DD438A">
        <w:rPr>
          <w:b/>
          <w:bCs/>
          <w:rtl/>
        </w:rPr>
        <w:t>–</w:t>
      </w:r>
      <w:r w:rsidR="00DD438A">
        <w:rPr>
          <w:rFonts w:hint="cs"/>
          <w:b/>
          <w:bCs/>
          <w:rtl/>
        </w:rPr>
        <w:t xml:space="preserve"> דברי היכרות</w:t>
      </w:r>
    </w:p>
    <w:p w:rsidR="00A46F6F" w:rsidRDefault="00A46F6F" w:rsidP="0083451B">
      <w:pPr>
        <w:bidi/>
        <w:jc w:val="both"/>
        <w:rPr>
          <w:b/>
          <w:bCs/>
          <w:rtl/>
        </w:rPr>
      </w:pPr>
    </w:p>
    <w:p w:rsidR="00CF3B9F" w:rsidRDefault="0083451B" w:rsidP="0083451B">
      <w:pPr>
        <w:bidi/>
        <w:jc w:val="both"/>
        <w:rPr>
          <w:rtl/>
        </w:rPr>
      </w:pPr>
      <w:r>
        <w:rPr>
          <w:rFonts w:hint="cs"/>
          <w:rtl/>
        </w:rPr>
        <w:t xml:space="preserve">כפי שאומר בצדק פרופ' שמואל </w:t>
      </w:r>
      <w:proofErr w:type="spellStart"/>
      <w:r>
        <w:rPr>
          <w:rFonts w:hint="cs"/>
          <w:rtl/>
        </w:rPr>
        <w:t>שקולניקוב</w:t>
      </w:r>
      <w:proofErr w:type="spellEnd"/>
      <w:r>
        <w:rPr>
          <w:rFonts w:hint="cs"/>
          <w:rtl/>
        </w:rPr>
        <w:t xml:space="preserve"> בפרק על הסופיסטים ששמתי לכם באתר הקורס, יש פער לא קטן בין השימוש ש</w:t>
      </w:r>
      <w:r w:rsidR="004B026A">
        <w:rPr>
          <w:rFonts w:hint="cs"/>
          <w:rtl/>
        </w:rPr>
        <w:t>עושים</w:t>
      </w:r>
      <w:r>
        <w:rPr>
          <w:rFonts w:hint="cs"/>
          <w:rtl/>
        </w:rPr>
        <w:t xml:space="preserve"> במילה "סופיסט" לבין התופעה שמילה זו באה לציין.  המילה מוכרת לנו </w:t>
      </w:r>
      <w:r w:rsidR="004B026A">
        <w:rPr>
          <w:rFonts w:hint="cs"/>
          <w:rtl/>
        </w:rPr>
        <w:t xml:space="preserve">גם </w:t>
      </w:r>
      <w:r>
        <w:rPr>
          <w:rFonts w:hint="cs"/>
          <w:rtl/>
        </w:rPr>
        <w:t xml:space="preserve">היום, ואנחנו מדברים רבות על "התנועה </w:t>
      </w:r>
      <w:proofErr w:type="spellStart"/>
      <w:r>
        <w:rPr>
          <w:rFonts w:hint="cs"/>
          <w:rtl/>
        </w:rPr>
        <w:t>הסופיסטית</w:t>
      </w:r>
      <w:proofErr w:type="spellEnd"/>
      <w:r>
        <w:rPr>
          <w:rFonts w:hint="cs"/>
          <w:rtl/>
        </w:rPr>
        <w:t xml:space="preserve">", כאילו </w:t>
      </w:r>
      <w:proofErr w:type="spellStart"/>
      <w:r>
        <w:rPr>
          <w:rFonts w:hint="cs"/>
          <w:rtl/>
        </w:rPr>
        <w:t>היתה</w:t>
      </w:r>
      <w:proofErr w:type="spellEnd"/>
      <w:r>
        <w:rPr>
          <w:rFonts w:hint="cs"/>
          <w:rtl/>
        </w:rPr>
        <w:t xml:space="preserve"> תנועה רעיונית מאורגנת או מין "מפלגה" </w:t>
      </w:r>
      <w:r>
        <w:rPr>
          <w:rtl/>
        </w:rPr>
        <w:t>–</w:t>
      </w:r>
      <w:r>
        <w:rPr>
          <w:rFonts w:hint="cs"/>
          <w:rtl/>
        </w:rPr>
        <w:t xml:space="preserve"> ולא כך הדבר.  הסופיסטים היו אוסף של אנשים עצמאיים שחיו ופעלו בעולם היווני החל מאמצע המאה ה-5 </w:t>
      </w:r>
      <w:proofErr w:type="spellStart"/>
      <w:r>
        <w:rPr>
          <w:rFonts w:hint="cs"/>
          <w:rtl/>
        </w:rPr>
        <w:t>לפניה"ס</w:t>
      </w:r>
      <w:proofErr w:type="spellEnd"/>
      <w:r>
        <w:rPr>
          <w:rFonts w:hint="cs"/>
          <w:rtl/>
        </w:rPr>
        <w:t xml:space="preserve">. </w:t>
      </w:r>
      <w:r w:rsidR="004B026A">
        <w:rPr>
          <w:rFonts w:hint="cs"/>
          <w:rtl/>
        </w:rPr>
        <w:t xml:space="preserve">היו שם </w:t>
      </w:r>
      <w:r>
        <w:rPr>
          <w:rFonts w:hint="cs"/>
          <w:rtl/>
        </w:rPr>
        <w:t xml:space="preserve">אנשים מסוגים שונים: אומנים, משפטנים, אנשי דקדוק, מורים בשכר שלימדו בין היתר את אומנים הנאום, וגם אנשים שנראה שעסקו בשאלות </w:t>
      </w:r>
      <w:r w:rsidR="004B026A">
        <w:rPr>
          <w:rFonts w:hint="cs"/>
          <w:rtl/>
        </w:rPr>
        <w:t>ליבה ב</w:t>
      </w:r>
      <w:r>
        <w:rPr>
          <w:rFonts w:hint="cs"/>
          <w:rtl/>
        </w:rPr>
        <w:t>פילוסופי</w:t>
      </w:r>
      <w:r w:rsidR="004B026A">
        <w:rPr>
          <w:rFonts w:hint="cs"/>
          <w:rtl/>
        </w:rPr>
        <w:t>ה</w:t>
      </w:r>
      <w:r>
        <w:rPr>
          <w:rFonts w:hint="cs"/>
          <w:rtl/>
        </w:rPr>
        <w:t xml:space="preserve">.  </w:t>
      </w:r>
    </w:p>
    <w:p w:rsidR="00CF3B9F" w:rsidRDefault="00CF3B9F" w:rsidP="00CF3B9F">
      <w:pPr>
        <w:bidi/>
        <w:jc w:val="both"/>
        <w:rPr>
          <w:rtl/>
        </w:rPr>
      </w:pPr>
      <w:r>
        <w:rPr>
          <w:rFonts w:hint="cs"/>
          <w:rtl/>
        </w:rPr>
        <w:t xml:space="preserve">אם כן, </w:t>
      </w:r>
      <w:r w:rsidR="0083451B">
        <w:rPr>
          <w:rFonts w:hint="cs"/>
          <w:rtl/>
        </w:rPr>
        <w:t xml:space="preserve">מה </w:t>
      </w:r>
      <w:r>
        <w:rPr>
          <w:rFonts w:hint="cs"/>
          <w:rtl/>
        </w:rPr>
        <w:t xml:space="preserve">בכלל </w:t>
      </w:r>
      <w:r w:rsidR="0083451B">
        <w:rPr>
          <w:rFonts w:hint="cs"/>
          <w:rtl/>
        </w:rPr>
        <w:t xml:space="preserve">ייחד קבוצה </w:t>
      </w:r>
      <w:r>
        <w:rPr>
          <w:rFonts w:hint="cs"/>
          <w:rtl/>
        </w:rPr>
        <w:t>מגוונת כ</w:t>
      </w:r>
      <w:r w:rsidR="0083451B">
        <w:rPr>
          <w:rFonts w:hint="cs"/>
          <w:rtl/>
        </w:rPr>
        <w:t>זו</w:t>
      </w:r>
      <w:r w:rsidR="004B026A">
        <w:rPr>
          <w:rFonts w:hint="cs"/>
          <w:rtl/>
        </w:rPr>
        <w:t>?</w:t>
      </w:r>
      <w:r w:rsidR="0083451B">
        <w:rPr>
          <w:rFonts w:hint="cs"/>
          <w:rtl/>
        </w:rPr>
        <w:t xml:space="preserve"> ו</w:t>
      </w:r>
      <w:r w:rsidR="004B026A">
        <w:rPr>
          <w:rFonts w:hint="cs"/>
          <w:rtl/>
        </w:rPr>
        <w:t xml:space="preserve">מנה </w:t>
      </w:r>
      <w:r w:rsidR="0083451B">
        <w:rPr>
          <w:rFonts w:hint="cs"/>
          <w:rtl/>
        </w:rPr>
        <w:t>הפך אותה לתופעה של ממש</w:t>
      </w:r>
      <w:r w:rsidR="00834F11">
        <w:rPr>
          <w:rFonts w:hint="cs"/>
          <w:rtl/>
        </w:rPr>
        <w:t>,</w:t>
      </w:r>
      <w:r w:rsidR="0083451B">
        <w:rPr>
          <w:rFonts w:hint="cs"/>
          <w:rtl/>
        </w:rPr>
        <w:t xml:space="preserve"> שהשפיע על כל הספרות והפוליטיקה היוונית</w:t>
      </w:r>
      <w:r w:rsidR="00834F11">
        <w:rPr>
          <w:rFonts w:hint="cs"/>
          <w:rtl/>
        </w:rPr>
        <w:t xml:space="preserve">? יש לזכור </w:t>
      </w:r>
      <w:proofErr w:type="spellStart"/>
      <w:r w:rsidR="00834F11">
        <w:rPr>
          <w:rFonts w:hint="cs"/>
          <w:rtl/>
        </w:rPr>
        <w:t>ש</w:t>
      </w:r>
      <w:r>
        <w:rPr>
          <w:rFonts w:hint="cs"/>
          <w:rtl/>
        </w:rPr>
        <w:t>טרגיקנים</w:t>
      </w:r>
      <w:proofErr w:type="spellEnd"/>
      <w:r>
        <w:rPr>
          <w:rFonts w:hint="cs"/>
          <w:rtl/>
        </w:rPr>
        <w:t xml:space="preserve">, היסטוריונים, ומנהיגים </w:t>
      </w:r>
      <w:r w:rsidR="00834F11">
        <w:rPr>
          <w:rFonts w:hint="cs"/>
          <w:rtl/>
        </w:rPr>
        <w:t xml:space="preserve">בעלי שיעור קומה היסטורי </w:t>
      </w:r>
      <w:r>
        <w:rPr>
          <w:rFonts w:hint="cs"/>
          <w:rtl/>
        </w:rPr>
        <w:t>הושפעו עמוקות ע"י הסופיסטים</w:t>
      </w:r>
      <w:r w:rsidR="00834F11">
        <w:rPr>
          <w:rFonts w:hint="cs"/>
          <w:rtl/>
        </w:rPr>
        <w:t>.</w:t>
      </w:r>
      <w:r>
        <w:rPr>
          <w:rFonts w:hint="cs"/>
          <w:rtl/>
        </w:rPr>
        <w:t xml:space="preserve"> ו</w:t>
      </w:r>
      <w:r w:rsidR="00834F11">
        <w:rPr>
          <w:rFonts w:hint="cs"/>
          <w:rtl/>
        </w:rPr>
        <w:t>ל</w:t>
      </w:r>
      <w:r>
        <w:rPr>
          <w:rFonts w:hint="cs"/>
          <w:rtl/>
        </w:rPr>
        <w:t xml:space="preserve">מה </w:t>
      </w:r>
      <w:r w:rsidR="00834F11">
        <w:rPr>
          <w:rFonts w:hint="cs"/>
          <w:rtl/>
        </w:rPr>
        <w:t>הפכו הסופיסטים מטרה ל</w:t>
      </w:r>
      <w:r>
        <w:rPr>
          <w:rFonts w:hint="cs"/>
          <w:rtl/>
        </w:rPr>
        <w:t xml:space="preserve">אש הצולבת </w:t>
      </w:r>
      <w:r w:rsidR="00834F11">
        <w:rPr>
          <w:rFonts w:hint="cs"/>
          <w:rtl/>
        </w:rPr>
        <w:t>מ</w:t>
      </w:r>
      <w:r>
        <w:rPr>
          <w:rFonts w:hint="cs"/>
          <w:rtl/>
        </w:rPr>
        <w:t xml:space="preserve">האסכולה הסוקראטית הקלאסית (היינו </w:t>
      </w:r>
      <w:r>
        <w:rPr>
          <w:rtl/>
        </w:rPr>
        <w:t>–</w:t>
      </w:r>
      <w:r>
        <w:rPr>
          <w:rFonts w:hint="cs"/>
          <w:rtl/>
        </w:rPr>
        <w:t xml:space="preserve"> </w:t>
      </w:r>
      <w:proofErr w:type="spellStart"/>
      <w:r w:rsidR="00834F11">
        <w:rPr>
          <w:rFonts w:hint="cs"/>
          <w:rtl/>
        </w:rPr>
        <w:t>מ</w:t>
      </w:r>
      <w:r>
        <w:rPr>
          <w:rFonts w:hint="cs"/>
          <w:rtl/>
        </w:rPr>
        <w:t>סוקראטס</w:t>
      </w:r>
      <w:proofErr w:type="spellEnd"/>
      <w:r>
        <w:rPr>
          <w:rFonts w:hint="cs"/>
          <w:rtl/>
        </w:rPr>
        <w:t xml:space="preserve">, אפלטון ואריסטו)? אלה שאלות מורכבות </w:t>
      </w:r>
      <w:r w:rsidR="00834F11">
        <w:rPr>
          <w:rFonts w:hint="cs"/>
          <w:rtl/>
        </w:rPr>
        <w:t xml:space="preserve">ונטפל בהן </w:t>
      </w:r>
      <w:r>
        <w:rPr>
          <w:rFonts w:hint="cs"/>
          <w:rtl/>
        </w:rPr>
        <w:t>במהלך השיעור</w:t>
      </w:r>
      <w:r w:rsidR="00834F11">
        <w:rPr>
          <w:rFonts w:hint="cs"/>
          <w:rtl/>
        </w:rPr>
        <w:t>.</w:t>
      </w:r>
      <w:r>
        <w:rPr>
          <w:rFonts w:hint="cs"/>
          <w:rtl/>
        </w:rPr>
        <w:t xml:space="preserve"> </w:t>
      </w:r>
      <w:r w:rsidR="00834F11">
        <w:rPr>
          <w:rFonts w:hint="cs"/>
          <w:rtl/>
        </w:rPr>
        <w:t xml:space="preserve">כעת </w:t>
      </w:r>
      <w:r>
        <w:rPr>
          <w:rFonts w:hint="cs"/>
          <w:rtl/>
        </w:rPr>
        <w:t>ניתן לציין שני מאפיינים חשובים שכדאי לזכור בעת קריאת הקטעים מהסופיסטים הגדולים (</w:t>
      </w:r>
      <w:proofErr w:type="spellStart"/>
      <w:r>
        <w:rPr>
          <w:rFonts w:hint="cs"/>
          <w:rtl/>
        </w:rPr>
        <w:t>פרוטאגוראס</w:t>
      </w:r>
      <w:proofErr w:type="spellEnd"/>
      <w:r>
        <w:rPr>
          <w:rFonts w:hint="cs"/>
          <w:rtl/>
        </w:rPr>
        <w:t xml:space="preserve">, </w:t>
      </w:r>
      <w:proofErr w:type="spellStart"/>
      <w:r>
        <w:rPr>
          <w:rFonts w:hint="cs"/>
          <w:rtl/>
        </w:rPr>
        <w:t>גורגיאס</w:t>
      </w:r>
      <w:proofErr w:type="spellEnd"/>
      <w:r>
        <w:rPr>
          <w:rFonts w:hint="cs"/>
          <w:rtl/>
        </w:rPr>
        <w:t xml:space="preserve">, </w:t>
      </w:r>
      <w:proofErr w:type="spellStart"/>
      <w:r>
        <w:rPr>
          <w:rFonts w:hint="cs"/>
          <w:rtl/>
        </w:rPr>
        <w:t>אינטפון</w:t>
      </w:r>
      <w:proofErr w:type="spellEnd"/>
      <w:r>
        <w:rPr>
          <w:rFonts w:hint="cs"/>
          <w:rtl/>
        </w:rPr>
        <w:t xml:space="preserve"> וכו').</w:t>
      </w:r>
    </w:p>
    <w:p w:rsidR="00CF3B9F" w:rsidRDefault="00CF3B9F" w:rsidP="00CF3B9F">
      <w:pPr>
        <w:pStyle w:val="ListParagraph"/>
        <w:numPr>
          <w:ilvl w:val="0"/>
          <w:numId w:val="2"/>
        </w:numPr>
        <w:bidi/>
        <w:jc w:val="both"/>
      </w:pPr>
      <w:r w:rsidRPr="007A6DA9">
        <w:rPr>
          <w:rFonts w:hint="cs"/>
          <w:b/>
          <w:bCs/>
          <w:rtl/>
        </w:rPr>
        <w:t>מאפיין ראשון</w:t>
      </w:r>
      <w:r>
        <w:rPr>
          <w:rFonts w:hint="cs"/>
          <w:rtl/>
        </w:rPr>
        <w:t xml:space="preserve"> </w:t>
      </w:r>
      <w:r>
        <w:rPr>
          <w:rtl/>
        </w:rPr>
        <w:t>–</w:t>
      </w:r>
      <w:r w:rsidR="009F4A22">
        <w:rPr>
          <w:rFonts w:hint="cs"/>
          <w:rtl/>
        </w:rPr>
        <w:t xml:space="preserve"> </w:t>
      </w:r>
      <w:r>
        <w:rPr>
          <w:rFonts w:hint="cs"/>
          <w:rtl/>
        </w:rPr>
        <w:t xml:space="preserve">העדר עיסוק בשאלות "קוסמולוגיות" על הראשית של הקוסמוס, היסודות, ומבנה הטבע כולו. ההוגים הסופיסטים זנחו שאלות אלה לטובת </w:t>
      </w:r>
      <w:r w:rsidR="009F4A22">
        <w:rPr>
          <w:rFonts w:hint="cs"/>
          <w:rtl/>
        </w:rPr>
        <w:t xml:space="preserve">נושאים </w:t>
      </w:r>
      <w:r>
        <w:rPr>
          <w:rFonts w:hint="cs"/>
          <w:rtl/>
        </w:rPr>
        <w:t>קרוב</w:t>
      </w:r>
      <w:r w:rsidR="009F4A22">
        <w:rPr>
          <w:rFonts w:hint="cs"/>
          <w:rtl/>
        </w:rPr>
        <w:t>ים</w:t>
      </w:r>
      <w:r>
        <w:rPr>
          <w:rFonts w:hint="cs"/>
          <w:rtl/>
        </w:rPr>
        <w:t xml:space="preserve"> הרבה יותר לחיים האנושיים - מעמד המוסר, החוק, החברה הפוליטית, וכד'.  התנועה </w:t>
      </w:r>
      <w:proofErr w:type="spellStart"/>
      <w:r>
        <w:rPr>
          <w:rFonts w:hint="cs"/>
          <w:rtl/>
        </w:rPr>
        <w:t>הסופיסטית</w:t>
      </w:r>
      <w:proofErr w:type="spellEnd"/>
      <w:r>
        <w:rPr>
          <w:rFonts w:hint="cs"/>
          <w:rtl/>
        </w:rPr>
        <w:t xml:space="preserve"> אכן שמה את האדם במרכז</w:t>
      </w:r>
      <w:r w:rsidR="00995E49">
        <w:rPr>
          <w:rFonts w:hint="cs"/>
          <w:rtl/>
        </w:rPr>
        <w:t xml:space="preserve">, במקום הפיזיקה או המטפיזיקה.  עד כמה שישמע מוזר </w:t>
      </w:r>
      <w:r w:rsidR="00995E49">
        <w:rPr>
          <w:rtl/>
        </w:rPr>
        <w:t>–</w:t>
      </w:r>
      <w:r w:rsidR="00995E49">
        <w:rPr>
          <w:rFonts w:hint="cs"/>
          <w:rtl/>
        </w:rPr>
        <w:t xml:space="preserve"> </w:t>
      </w:r>
      <w:r w:rsidR="008D0C2E">
        <w:rPr>
          <w:rFonts w:hint="cs"/>
          <w:rtl/>
        </w:rPr>
        <w:t xml:space="preserve">דגש זה היה </w:t>
      </w:r>
      <w:r w:rsidR="00995E49">
        <w:rPr>
          <w:rFonts w:hint="cs"/>
          <w:rtl/>
        </w:rPr>
        <w:t xml:space="preserve">תוצאה </w:t>
      </w:r>
      <w:r w:rsidR="008D0C2E">
        <w:rPr>
          <w:rFonts w:hint="cs"/>
          <w:rtl/>
        </w:rPr>
        <w:t xml:space="preserve">ישירה </w:t>
      </w:r>
      <w:r w:rsidR="00995E49">
        <w:rPr>
          <w:rFonts w:hint="cs"/>
          <w:rtl/>
        </w:rPr>
        <w:t xml:space="preserve">של המהלך העל-מותי של </w:t>
      </w:r>
      <w:proofErr w:type="spellStart"/>
      <w:r w:rsidR="00995E49">
        <w:rPr>
          <w:rFonts w:hint="cs"/>
          <w:rtl/>
        </w:rPr>
        <w:t>פרמנידס</w:t>
      </w:r>
      <w:proofErr w:type="spellEnd"/>
      <w:r w:rsidR="00995E49">
        <w:rPr>
          <w:rFonts w:hint="cs"/>
          <w:rtl/>
        </w:rPr>
        <w:t xml:space="preserve"> עליו כבר דיברנו.</w:t>
      </w:r>
    </w:p>
    <w:p w:rsidR="00995E49" w:rsidRDefault="00995E49" w:rsidP="00995E49">
      <w:pPr>
        <w:pStyle w:val="ListParagraph"/>
        <w:bidi/>
        <w:ind w:left="1080"/>
        <w:jc w:val="both"/>
      </w:pPr>
    </w:p>
    <w:p w:rsidR="00995E49" w:rsidRPr="00DD438A" w:rsidRDefault="00995E49" w:rsidP="00995E49">
      <w:pPr>
        <w:pStyle w:val="ListParagraph"/>
        <w:numPr>
          <w:ilvl w:val="0"/>
          <w:numId w:val="2"/>
        </w:numPr>
        <w:bidi/>
        <w:jc w:val="both"/>
        <w:rPr>
          <w:rFonts w:hint="cs"/>
          <w:rtl/>
        </w:rPr>
      </w:pPr>
      <w:r w:rsidRPr="008D0C2E">
        <w:rPr>
          <w:rFonts w:hint="cs"/>
          <w:b/>
          <w:bCs/>
          <w:rtl/>
        </w:rPr>
        <w:t>מאפיין שני</w:t>
      </w:r>
      <w:r>
        <w:rPr>
          <w:rFonts w:hint="cs"/>
          <w:rtl/>
        </w:rPr>
        <w:t xml:space="preserve"> </w:t>
      </w:r>
      <w:r>
        <w:rPr>
          <w:rtl/>
        </w:rPr>
        <w:t>–</w:t>
      </w:r>
      <w:r>
        <w:rPr>
          <w:rFonts w:hint="cs"/>
          <w:rtl/>
        </w:rPr>
        <w:t xml:space="preserve"> הסופיסטים הופיעו ביוון (ובעיקר באתונה </w:t>
      </w:r>
      <w:r>
        <w:rPr>
          <w:rtl/>
        </w:rPr>
        <w:t>–</w:t>
      </w:r>
      <w:r>
        <w:rPr>
          <w:rFonts w:hint="cs"/>
          <w:rtl/>
        </w:rPr>
        <w:t xml:space="preserve"> העיר הגדולה והחשובה בכל העולם היווני) בתקופה מאד מסוימת: באמצע המאה ה-5 </w:t>
      </w:r>
      <w:proofErr w:type="spellStart"/>
      <w:r>
        <w:rPr>
          <w:rFonts w:hint="cs"/>
          <w:rtl/>
        </w:rPr>
        <w:t>לפניה"ס</w:t>
      </w:r>
      <w:proofErr w:type="spellEnd"/>
      <w:r w:rsidR="00526714">
        <w:rPr>
          <w:rFonts w:hint="cs"/>
          <w:rtl/>
        </w:rPr>
        <w:t xml:space="preserve">, </w:t>
      </w:r>
      <w:r>
        <w:rPr>
          <w:rFonts w:hint="cs"/>
          <w:rtl/>
        </w:rPr>
        <w:t xml:space="preserve">לאחר </w:t>
      </w:r>
      <w:proofErr w:type="spellStart"/>
      <w:r>
        <w:rPr>
          <w:rFonts w:hint="cs"/>
          <w:rtl/>
        </w:rPr>
        <w:t>הנצחון</w:t>
      </w:r>
      <w:proofErr w:type="spellEnd"/>
      <w:r>
        <w:rPr>
          <w:rFonts w:hint="cs"/>
          <w:rtl/>
        </w:rPr>
        <w:t xml:space="preserve"> </w:t>
      </w:r>
      <w:r w:rsidR="00526714">
        <w:rPr>
          <w:rFonts w:hint="cs"/>
          <w:rtl/>
        </w:rPr>
        <w:t xml:space="preserve">הענק בו היוונים הדפו את </w:t>
      </w:r>
      <w:r>
        <w:rPr>
          <w:rFonts w:hint="cs"/>
          <w:rtl/>
        </w:rPr>
        <w:t xml:space="preserve">האימפריה הפרסית, </w:t>
      </w:r>
      <w:r w:rsidR="00BE5EAE">
        <w:rPr>
          <w:rFonts w:hint="cs"/>
          <w:rtl/>
        </w:rPr>
        <w:t xml:space="preserve">בזכותו </w:t>
      </w:r>
      <w:r>
        <w:rPr>
          <w:rFonts w:hint="cs"/>
          <w:rtl/>
        </w:rPr>
        <w:t>אתונה הפכה לעיר</w:t>
      </w:r>
      <w:r w:rsidR="00BE5EAE">
        <w:rPr>
          <w:rFonts w:hint="cs"/>
          <w:rtl/>
        </w:rPr>
        <w:t xml:space="preserve"> עולם</w:t>
      </w:r>
      <w:r>
        <w:rPr>
          <w:rFonts w:hint="cs"/>
          <w:rtl/>
        </w:rPr>
        <w:t>, בירה אימפריאלית בפני עצמה.  בתקופה זו, הערכים והאמונות שאפיינו את יוון הישנה - הפשוטה יותר, הכפרית יותר, המסורתית יותר</w:t>
      </w:r>
      <w:r>
        <w:rPr>
          <w:rtl/>
        </w:rPr>
        <w:t>–</w:t>
      </w:r>
      <w:r>
        <w:rPr>
          <w:rFonts w:hint="cs"/>
          <w:rtl/>
        </w:rPr>
        <w:t xml:space="preserve"> החלו להתערער ולאבד מתוקפם.  הסופיסטים הם ביטוי להתערערות ערכית זו</w:t>
      </w:r>
      <w:r w:rsidR="0024646E">
        <w:rPr>
          <w:rFonts w:hint="cs"/>
          <w:rtl/>
        </w:rPr>
        <w:t xml:space="preserve"> ו</w:t>
      </w:r>
      <w:r w:rsidR="0031053D">
        <w:rPr>
          <w:rFonts w:hint="cs"/>
          <w:rtl/>
        </w:rPr>
        <w:t>גם</w:t>
      </w:r>
      <w:r w:rsidR="0024646E">
        <w:rPr>
          <w:rFonts w:hint="cs"/>
          <w:rtl/>
        </w:rPr>
        <w:t xml:space="preserve"> אחד הגורמים לתהליך</w:t>
      </w:r>
      <w:r w:rsidR="00526714">
        <w:rPr>
          <w:rFonts w:hint="cs"/>
          <w:rtl/>
        </w:rPr>
        <w:t>,</w:t>
      </w:r>
      <w:r w:rsidR="0024646E">
        <w:rPr>
          <w:rFonts w:hint="cs"/>
          <w:rtl/>
        </w:rPr>
        <w:t xml:space="preserve"> </w:t>
      </w:r>
      <w:r w:rsidR="00526714">
        <w:rPr>
          <w:rFonts w:hint="cs"/>
          <w:rtl/>
        </w:rPr>
        <w:t>ו</w:t>
      </w:r>
      <w:r w:rsidR="0024646E">
        <w:rPr>
          <w:rFonts w:hint="cs"/>
          <w:rtl/>
        </w:rPr>
        <w:t>בזה ייחודם וחשיבותם. מעט</w:t>
      </w:r>
      <w:r w:rsidR="0031053D">
        <w:rPr>
          <w:rFonts w:hint="cs"/>
          <w:rtl/>
        </w:rPr>
        <w:t>ות</w:t>
      </w:r>
      <w:r w:rsidR="0024646E">
        <w:rPr>
          <w:rFonts w:hint="cs"/>
          <w:rtl/>
        </w:rPr>
        <w:t xml:space="preserve"> החברות בהיסטוריה </w:t>
      </w:r>
      <w:r w:rsidR="005938CE">
        <w:rPr>
          <w:rFonts w:hint="cs"/>
          <w:rtl/>
        </w:rPr>
        <w:t>ששימרו</w:t>
      </w:r>
      <w:r w:rsidR="00BF1B26">
        <w:rPr>
          <w:rFonts w:hint="cs"/>
          <w:rtl/>
        </w:rPr>
        <w:t xml:space="preserve"> לנו</w:t>
      </w:r>
      <w:r w:rsidR="005938CE">
        <w:rPr>
          <w:rFonts w:hint="cs"/>
          <w:rtl/>
        </w:rPr>
        <w:t xml:space="preserve"> </w:t>
      </w:r>
      <w:r w:rsidR="0024646E">
        <w:rPr>
          <w:rFonts w:hint="cs"/>
          <w:rtl/>
        </w:rPr>
        <w:t xml:space="preserve">עדויות על התהליך </w:t>
      </w:r>
      <w:r w:rsidR="005938CE">
        <w:rPr>
          <w:rFonts w:hint="cs"/>
          <w:rtl/>
        </w:rPr>
        <w:t xml:space="preserve">בו כל ערכי היסוד שלהם עצמם </w:t>
      </w:r>
      <w:r w:rsidR="0024646E">
        <w:rPr>
          <w:rFonts w:hint="cs"/>
          <w:rtl/>
        </w:rPr>
        <w:t xml:space="preserve">עמדו לביקורת </w:t>
      </w:r>
      <w:r w:rsidR="005938CE">
        <w:rPr>
          <w:rFonts w:hint="cs"/>
          <w:rtl/>
        </w:rPr>
        <w:t xml:space="preserve">ב"שוק רעיונות" פרוע ביותר. </w:t>
      </w:r>
      <w:r w:rsidR="0031053D">
        <w:rPr>
          <w:rFonts w:hint="cs"/>
          <w:rtl/>
        </w:rPr>
        <w:t xml:space="preserve">היוונים כן שמרו עדויות כאלה והם - </w:t>
      </w:r>
      <w:bookmarkStart w:id="0" w:name="_GoBack"/>
      <w:bookmarkEnd w:id="0"/>
      <w:r w:rsidR="005938CE">
        <w:rPr>
          <w:rFonts w:hint="cs"/>
          <w:rtl/>
        </w:rPr>
        <w:t>כתבי הסופיסטים.</w:t>
      </w:r>
    </w:p>
    <w:sectPr w:rsidR="00995E49" w:rsidRPr="00DD438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Courier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1B6900"/>
    <w:multiLevelType w:val="hybridMultilevel"/>
    <w:tmpl w:val="8D8CC34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3151A4"/>
    <w:multiLevelType w:val="hybridMultilevel"/>
    <w:tmpl w:val="196A6B74"/>
    <w:lvl w:ilvl="0" w:tplc="4A9809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38A"/>
    <w:rsid w:val="00160BCE"/>
    <w:rsid w:val="00181785"/>
    <w:rsid w:val="001B1FB9"/>
    <w:rsid w:val="0024646E"/>
    <w:rsid w:val="0031053D"/>
    <w:rsid w:val="004343A2"/>
    <w:rsid w:val="00470C75"/>
    <w:rsid w:val="004B026A"/>
    <w:rsid w:val="00526714"/>
    <w:rsid w:val="005756B9"/>
    <w:rsid w:val="005938CE"/>
    <w:rsid w:val="007A6DA9"/>
    <w:rsid w:val="00827186"/>
    <w:rsid w:val="0083402B"/>
    <w:rsid w:val="0083451B"/>
    <w:rsid w:val="00834F11"/>
    <w:rsid w:val="008D0C2E"/>
    <w:rsid w:val="00911059"/>
    <w:rsid w:val="00942E02"/>
    <w:rsid w:val="00995E49"/>
    <w:rsid w:val="009F4A22"/>
    <w:rsid w:val="00A46F6F"/>
    <w:rsid w:val="00AA473C"/>
    <w:rsid w:val="00AF18F7"/>
    <w:rsid w:val="00B20468"/>
    <w:rsid w:val="00BE5EAE"/>
    <w:rsid w:val="00BF1B26"/>
    <w:rsid w:val="00C130A8"/>
    <w:rsid w:val="00C56CB7"/>
    <w:rsid w:val="00CC6D75"/>
    <w:rsid w:val="00CD1919"/>
    <w:rsid w:val="00CE6BC0"/>
    <w:rsid w:val="00CF3B9F"/>
    <w:rsid w:val="00D02AEE"/>
    <w:rsid w:val="00D139DF"/>
    <w:rsid w:val="00DD438A"/>
    <w:rsid w:val="00EA0A72"/>
    <w:rsid w:val="00EA1CAF"/>
    <w:rsid w:val="00F568B2"/>
    <w:rsid w:val="00F76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0A8B20"/>
  <w15:chartTrackingRefBased/>
  <w15:docId w15:val="{218786F9-CE8F-40E3-BAB0-B1372EF67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Palatino Linotype" w:eastAsiaTheme="minorHAnsi" w:hAnsi="Palatino Linotype" w:cstheme="minorBidi"/>
        <w:sz w:val="22"/>
        <w:szCs w:val="22"/>
        <w:lang w:val="en-IL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43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378</Words>
  <Characters>1624</Characters>
  <Application>Microsoft Office Word</Application>
  <DocSecurity>0</DocSecurity>
  <Lines>58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German</dc:creator>
  <cp:keywords/>
  <dc:description/>
  <cp:lastModifiedBy>Andy German</cp:lastModifiedBy>
  <cp:revision>13</cp:revision>
  <dcterms:created xsi:type="dcterms:W3CDTF">2022-11-20T19:09:00Z</dcterms:created>
  <dcterms:modified xsi:type="dcterms:W3CDTF">2022-11-20T19:54:00Z</dcterms:modified>
</cp:coreProperties>
</file>