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Style13"/>
        <w:bidi w:val="0"/>
        <w:spacing w:lineRule="auto" w:line="360" w:before="0" w:after="0"/>
        <w:ind w:left="0" w:right="0" w:hanging="0"/>
        <w:contextualSpacing/>
        <w:jc w:val="both"/>
        <w:rPr>
          <w:rFonts w:cs="David Libre"/>
          <w:sz w:val="24"/>
          <w:szCs w:val="24"/>
        </w:rPr>
      </w:pPr>
      <w:r>
        <w:rPr>
          <w:rFonts w:cs="David Libre"/>
          <w:sz w:val="24"/>
          <w:szCs w:val="24"/>
        </w:rPr>
        <w:t xml:space="preserve">In his landmark essay </w:t>
      </w:r>
      <w:r>
        <w:rPr>
          <w:rFonts w:cs="David Libre"/>
          <w:i/>
          <w:iCs/>
          <w:sz w:val="24"/>
          <w:szCs w:val="24"/>
        </w:rPr>
        <w:t>Is Justified True Belief Knowledge?</w:t>
      </w:r>
      <w:r>
        <w:rPr>
          <w:rFonts w:cs="David Libre"/>
          <w:i w:val="false"/>
          <w:iCs w:val="false"/>
          <w:sz w:val="24"/>
          <w:szCs w:val="24"/>
        </w:rPr>
        <w:t xml:space="preserve">, philosopher Edmund Gettier rules out a core assumption of  the epistemological debate – that justified true belief is knowledge. In his essay, which has since introduced a whole subset of epistemological problems known as </w:t>
      </w:r>
      <w:r>
        <w:rPr>
          <w:rFonts w:cs="David Libre"/>
          <w:i/>
          <w:iCs/>
          <w:sz w:val="24"/>
          <w:szCs w:val="24"/>
        </w:rPr>
        <w:t>Gettier Problems</w:t>
      </w:r>
      <w:r>
        <w:rPr>
          <w:rFonts w:cs="David Libre"/>
          <w:i w:val="false"/>
          <w:iCs w:val="false"/>
          <w:sz w:val="24"/>
          <w:szCs w:val="24"/>
        </w:rPr>
        <w:t xml:space="preserve">, Gettier shows that justified, true beliefs can fall short of being knowledge – when your belief, altough justified, is mistaken, yet your conclusion– on some other, unrelated account – remains true. Gettier provides two short examples – and philosopher Linda Zagzebski further expands on his examples and provides further of her own in her essay </w:t>
      </w:r>
      <w:r>
        <w:rPr>
          <w:rFonts w:cs="David Libre"/>
          <w:i/>
          <w:iCs/>
          <w:sz w:val="24"/>
          <w:szCs w:val="24"/>
        </w:rPr>
        <w:t>The Inescapability of Gettier Problems.</w:t>
      </w:r>
      <w:r>
        <w:rPr>
          <w:rFonts w:cs="David Libre"/>
          <w:i w:val="false"/>
          <w:iCs w:val="false"/>
          <w:sz w:val="24"/>
          <w:szCs w:val="24"/>
        </w:rPr>
        <w:t xml:space="preserve"> Based on this simple formula – a false, yet justified premise, which regardless leads to a true conclusion – Gettier shows justified, true belief is insufficient to define knowledge.</w:t>
      </w:r>
    </w:p>
    <w:p>
      <w:pPr>
        <w:pStyle w:val="Style13"/>
        <w:bidi w:val="0"/>
        <w:spacing w:lineRule="auto" w:line="360" w:before="0" w:after="0"/>
        <w:ind w:left="0" w:right="0" w:hanging="0"/>
        <w:contextualSpacing/>
        <w:jc w:val="both"/>
        <w:rPr>
          <w:rFonts w:cs="David Libre"/>
          <w:sz w:val="24"/>
          <w:szCs w:val="24"/>
        </w:rPr>
      </w:pPr>
      <w:r>
        <w:rPr/>
      </w:r>
    </w:p>
    <w:p>
      <w:pPr>
        <w:pStyle w:val="Style13"/>
        <w:bidi w:val="0"/>
        <w:spacing w:lineRule="auto" w:line="360" w:before="0" w:after="0"/>
        <w:ind w:left="0" w:right="0" w:hanging="0"/>
        <w:contextualSpacing/>
        <w:jc w:val="both"/>
        <w:rPr>
          <w:rFonts w:cs="David Libre"/>
          <w:sz w:val="24"/>
          <w:szCs w:val="24"/>
        </w:rPr>
      </w:pPr>
      <w:r>
        <w:rPr>
          <w:rFonts w:cs="David Libre"/>
          <w:i w:val="false"/>
          <w:iCs w:val="false"/>
          <w:sz w:val="24"/>
          <w:szCs w:val="24"/>
        </w:rPr>
        <w:t>I personally adore succint, powerful philosophical arguments such as Gettier presented here. The simple, plausable formula the essay provides is infinitely malleable in disproving that JTB is knowledge, and constructed without doubting nor decrying the accepted logic – merely adjusting its scope, stating that our accepted formula of defining knowledge is neccesary, but insufficient to determine knowledge. I feel Gettier thus makes the powerful stance of skepticism accesable to all, without resorting to philosophers such as Socrates and Descartes.</w:t>
      </w:r>
    </w:p>
    <w:sectPr>
      <w:headerReference w:type="default" r:id="rId2"/>
      <w:type w:val="nextPage"/>
      <w:pgSz w:w="12240" w:h="15840"/>
      <w:pgMar w:left="1134" w:right="1134" w:gutter="0" w:header="1134" w:top="1693"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erif">
    <w:altName w:val="Times New Roman"/>
    <w:charset w:val="01"/>
    <w:family w:val="swiss"/>
    <w:pitch w:val="variable"/>
  </w:font>
  <w:font w:name="Calibri">
    <w:charset w:val="01"/>
    <w:family w:val="roman"/>
    <w:pitch w:val="variable"/>
  </w:font>
  <w:font w:name="Liberation Sans">
    <w:altName w:val="Arial"/>
    <w:charset w:val="01"/>
    <w:family w:val="roman"/>
    <w:pitch w:val="variable"/>
  </w:font>
  <w:font w:name="Times New Roman">
    <w:charset w:val="01"/>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rFonts w:ascii="Times New Roman" w:hAnsi="Times New Roman"/>
        <w:b/>
        <w:bCs/>
      </w:rPr>
    </w:pPr>
    <w:r>
      <w:rPr>
        <w:rFonts w:ascii="Times New Roman" w:hAnsi="Times New Roman"/>
        <w:b/>
        <w:bCs/>
      </w:rPr>
      <w:t>207130253</w:t>
    </w:r>
  </w:p>
</w:hdr>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w:cs="David CLM"/>
        <w:kern w:val="2"/>
        <w:sz w:val="24"/>
        <w:szCs w:val="24"/>
        <w:lang w:val="en-US" w:eastAsia="zh-CN" w:bidi="he-IL"/>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Liberation Serif" w:hAnsi="Liberation Serif" w:eastAsia="Noto Sans" w:cs="David CLM"/>
      <w:color w:val="auto"/>
      <w:kern w:val="2"/>
      <w:sz w:val="24"/>
      <w:szCs w:val="24"/>
      <w:lang w:val="en-US" w:eastAsia="zh-CN" w:bidi="he-IL"/>
    </w:rPr>
  </w:style>
  <w:style w:type="paragraph" w:styleId="Heading1">
    <w:name w:val="Heading 1"/>
    <w:basedOn w:val="Heading"/>
    <w:next w:val="TextBody"/>
    <w:qFormat/>
    <w:pPr>
      <w:spacing w:before="240" w:after="120"/>
      <w:outlineLvl w:val="0"/>
    </w:pPr>
    <w:rPr>
      <w:rFonts w:ascii="Liberation Serif" w:hAnsi="Liberation Serif" w:eastAsia="Cantarell" w:cs="Liberation Serif"/>
      <w:b/>
      <w:bCs/>
      <w:sz w:val="48"/>
      <w:szCs w:val="48"/>
    </w:rPr>
  </w:style>
  <w:style w:type="character" w:styleId="DefaultParagraphFont">
    <w:name w:val="Default Paragraph Font"/>
    <w:qFormat/>
    <w:rPr/>
  </w:style>
  <w:style w:type="character" w:styleId="WW8Num5z0">
    <w:name w:val="WW8Num5z0"/>
    <w:qFormat/>
    <w:rPr>
      <w:rFonts w:ascii="Calibri" w:hAnsi="Calibri" w:eastAsia="Calibri" w:cs="Arial"/>
    </w:rPr>
  </w:style>
  <w:style w:type="character" w:styleId="WW8Num5z1">
    <w:name w:val="WW8Num5z1"/>
    <w:qFormat/>
    <w:rPr>
      <w:b/>
      <w:bCs/>
    </w:rPr>
  </w:style>
  <w:style w:type="character" w:styleId="FootnoteCharacters">
    <w:name w:val="Footnote Characters"/>
    <w:qFormat/>
    <w:rPr>
      <w:vertAlign w:val="superscript"/>
    </w:rPr>
  </w:style>
  <w:style w:type="character" w:styleId="FootnoteAnchor">
    <w:name w:val="Footnote Reference"/>
    <w:rPr>
      <w:vertAlign w:val="superscript"/>
    </w:rPr>
  </w:style>
  <w:style w:type="paragraph" w:styleId="Heading">
    <w:name w:val="Heading"/>
    <w:basedOn w:val="Normal"/>
    <w:next w:val="TextBody"/>
    <w:qFormat/>
    <w:pPr>
      <w:keepNext w:val="true"/>
      <w:spacing w:before="240" w:after="120"/>
    </w:pPr>
    <w:rPr>
      <w:rFonts w:ascii="Liberation Sans" w:hAnsi="Liberation Sans" w:eastAsia="Noto Sans" w:cs="Nachlieli CLM"/>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David CLM"/>
    </w:rPr>
  </w:style>
  <w:style w:type="paragraph" w:styleId="Caption">
    <w:name w:val="Caption"/>
    <w:basedOn w:val="Normal"/>
    <w:qFormat/>
    <w:pPr>
      <w:suppressLineNumbers/>
      <w:spacing w:before="120" w:after="120"/>
    </w:pPr>
    <w:rPr>
      <w:rFonts w:cs="David CLM"/>
      <w:i/>
      <w:iCs/>
      <w:sz w:val="24"/>
      <w:szCs w:val="24"/>
    </w:rPr>
  </w:style>
  <w:style w:type="paragraph" w:styleId="Index">
    <w:name w:val="Index"/>
    <w:basedOn w:val="Normal"/>
    <w:qFormat/>
    <w:pPr>
      <w:suppressLineNumbers/>
    </w:pPr>
    <w:rPr>
      <w:rFonts w:cs="David CLM"/>
    </w:rPr>
  </w:style>
  <w:style w:type="paragraph" w:styleId="Academic">
    <w:name w:val="Academic"/>
    <w:basedOn w:val="Normal"/>
    <w:qFormat/>
    <w:pPr>
      <w:bidi w:val="1"/>
      <w:spacing w:lineRule="auto" w:line="360" w:before="0" w:after="115"/>
      <w:ind w:left="0" w:right="0" w:firstLine="346"/>
      <w:contextualSpacing/>
      <w:jc w:val="both"/>
    </w:pPr>
    <w:rPr>
      <w:rFonts w:ascii="Times New Roman" w:hAnsi="Times New Roman" w:cs="David Libre"/>
      <w:b/>
      <w:bCs/>
    </w:rPr>
  </w:style>
  <w:style w:type="paragraph" w:styleId="Style13">
    <w:name w:val="אקדמי"/>
    <w:basedOn w:val="Normal"/>
    <w:autoRedefine/>
    <w:qFormat/>
    <w:pPr>
      <w:bidi w:val="0"/>
      <w:spacing w:lineRule="auto" w:line="360" w:before="0" w:after="0"/>
      <w:ind w:left="0" w:right="0" w:firstLine="58"/>
      <w:contextualSpacing/>
      <w:jc w:val="both"/>
    </w:pPr>
    <w:rPr>
      <w:rFonts w:ascii="Times New Roman" w:hAnsi="Times New Roman" w:cs="David Libre"/>
      <w:sz w:val="24"/>
      <w:szCs w:val="24"/>
    </w:rPr>
  </w:style>
  <w:style w:type="paragraph" w:styleId="Quotations">
    <w:name w:val="Quotations"/>
    <w:basedOn w:val="Normal"/>
    <w:qFormat/>
    <w:pPr>
      <w:spacing w:before="0" w:after="283"/>
      <w:ind w:left="567" w:right="567" w:hanging="0"/>
    </w:pPr>
    <w:rPr/>
  </w:style>
  <w:style w:type="paragraph" w:styleId="Footnote">
    <w:name w:val="Footnote Text"/>
    <w:basedOn w:val="Normal"/>
    <w:pPr>
      <w:suppressLineNumbers/>
      <w:ind w:left="340" w:right="0" w:hanging="340"/>
    </w:pPr>
    <w:rPr>
      <w:sz w:val="20"/>
      <w:szCs w:val="20"/>
    </w:rPr>
  </w:style>
  <w:style w:type="paragraph" w:styleId="HeaderandFooter">
    <w:name w:val="Header and Footer"/>
    <w:basedOn w:val="Normal"/>
    <w:qFormat/>
    <w:pPr>
      <w:suppressLineNumbers/>
      <w:tabs>
        <w:tab w:val="clear" w:pos="709"/>
        <w:tab w:val="center" w:pos="4986" w:leader="none"/>
        <w:tab w:val="right" w:pos="9972" w:leader="none"/>
      </w:tabs>
    </w:pPr>
    <w:rPr/>
  </w:style>
  <w:style w:type="paragraph" w:styleId="Header">
    <w:name w:val="Header"/>
    <w:basedOn w:val="HeaderandFooter"/>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98</TotalTime>
  <Application>LibreOffice/7.5.3.2$Linux_X86_64 LibreOffice_project/50$Build-2</Application>
  <AppVersion>15.0000</AppVersion>
  <Pages>1</Pages>
  <Words>207</Words>
  <Characters>1216</Characters>
  <CharactersWithSpaces>1428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2023-03-16T15:55:07Z</dcterms:created>
  <dc:creator/>
  <dc:description/>
  <dc:language>en-US</dc:language>
  <cp:lastModifiedBy/>
  <dcterms:modified xsi:type="dcterms:W3CDTF">2023-05-15T12:37:43Z</dcterms:modified>
  <cp:revision>18</cp:revision>
  <dc:subject/>
  <dc:title/>
</cp:coreProperties>
</file>

<file path=docProps/custom.xml><?xml version="1.0" encoding="utf-8"?>
<Properties xmlns="http://schemas.openxmlformats.org/officeDocument/2006/custom-properties" xmlns:vt="http://schemas.openxmlformats.org/officeDocument/2006/docPropsVTypes"/>
</file>