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rPr>
          <w:i w:val="false"/>
          <w:i w:val="false"/>
          <w:iCs w:val="false"/>
        </w:rPr>
      </w:pPr>
      <w:r>
        <w:rPr>
          <w:rtl w:val="true"/>
        </w:rPr>
        <w:t>לחינוך אין דבר וחצי דבר עם ערכים ורעיונות</w:t>
      </w:r>
      <w:r>
        <w:rPr>
          <w:rtl w:val="true"/>
        </w:rPr>
        <w:t xml:space="preserve">, </w:t>
      </w:r>
      <w:r>
        <w:rPr>
          <w:rtl w:val="true"/>
        </w:rPr>
        <w:t>והכללתם מהווה פגיעה אנושה בחופש האדם</w:t>
      </w:r>
      <w:r>
        <w:rPr>
          <w:rtl w:val="true"/>
        </w:rPr>
        <w:t xml:space="preserve">. </w:t>
      </w:r>
      <w:r>
        <w:rPr>
          <w:rtl w:val="true"/>
        </w:rPr>
        <w:t>בטענתי</w:t>
      </w:r>
      <w:r>
        <w:rPr>
          <w:rtl w:val="true"/>
        </w:rPr>
        <w:t xml:space="preserve">, </w:t>
      </w:r>
      <w:r>
        <w:rPr>
          <w:rtl w:val="true"/>
        </w:rPr>
        <w:t>אתבסס על חיבורה של איין ראנד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חינוך ציבורי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מתוך ספרה </w:t>
      </w:r>
      <w:r>
        <w:rPr>
          <w:i/>
          <w:i/>
          <w:iCs/>
          <w:rtl w:val="true"/>
        </w:rPr>
        <w:t>קפיטליזם – האידיאל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ועל חיבורו של קאנט </w:t>
      </w:r>
      <w:r>
        <w:rPr>
          <w:i/>
          <w:i/>
          <w:iCs/>
          <w:rtl w:val="true"/>
        </w:rPr>
        <w:t>תשובה לשאלה – מהי נאורות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תחילה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אציג את הפגיעה בחופש הנובעת מחינוך ערכי ורעיוני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כפי שזו עולה מכתבה של ראנד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בהמשך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אדגים באמצעות חיבורו של קאנט מדוע מקורה של פגיעה זו אינו מערכת החינוך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בין שפרטית ובין שציבורית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ביומרתו של החינוך לחנך לערכים – המנוונת את תבונתו של האדם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ולבסוף אטען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בהתבסס על שני הטקסטים הללו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שהפתרון הוא מערכת חינוך אמפירית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המעניקה כלים לכל אדם ואדם לממש בעצמו את תבונתו שלו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ב</w:t>
      </w:r>
      <w:r>
        <w:rPr>
          <w:i/>
          <w:i/>
          <w:iCs/>
          <w:rtl w:val="true"/>
        </w:rPr>
        <w:t>חינוך ציבורי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מגנה ראנד בתוקף את </w:t>
      </w:r>
      <w:r>
        <w:rPr>
          <w:i w:val="false"/>
          <w:i w:val="false"/>
          <w:iCs w:val="false"/>
          <w:rtl w:val="true"/>
        </w:rPr>
        <w:t>מימון החינוך בכספי המיסים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בטענה שזו מאפשרת למדינה לרמוס את זכויות הפרט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מימון החינוך בכספי המיסים כופה על ההורים להיכנע ולהותיר את ילדיהם לחסדי החינוך הציבורי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משום שאין באפשרותם לממן חינוך על פי השקפת העולם מחמת העול הכלכלי</w:t>
      </w:r>
      <w:r>
        <w:rPr>
          <w:rStyle w:val="FootnoteAnchor"/>
          <w:i w:val="false"/>
          <w:i w:val="false"/>
          <w:iCs w:val="false"/>
          <w:rtl w:val="true"/>
        </w:rPr>
        <w:footnoteReference w:id="2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במערכת הציבורית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הקיימת בחסדי 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כוחו של הממשל לכפות את השקפת עולמו על הילדים בלתי מוגבל – ו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>שכלם של הילדים שייך למדינה</w:t>
      </w:r>
      <w:r>
        <w:rPr>
          <w:i w:val="false"/>
          <w:iCs w:val="false"/>
          <w:rtl w:val="true"/>
        </w:rPr>
        <w:t xml:space="preserve">".  </w:t>
      </w:r>
      <w:r>
        <w:rPr>
          <w:i w:val="false"/>
          <w:i w:val="false"/>
          <w:iCs w:val="false"/>
          <w:rtl w:val="true"/>
        </w:rPr>
        <w:t>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כגורם המממן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תדרוש את תמורת כספה בכך שתעצב את הילדים לתועלתה האישית – בכך שתנחיל בהם רעיונות וערכים המשרתים את מטרותיה הפוליטיות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את טובתם של הילדים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ind w:left="0" w:right="0" w:hanging="0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בעוד שאני מסכים עם רבות מטענותיה של ראנד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הזווית הכלכלית אינה אלא דחליל לעניות דעתי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ראנד טוענת שהפתרון טמון בהפרטת מערכת החינוך – מתוך אמונה שכוחות השוק יקבעו את סדר העניינים הטוב ביותר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אלא שאמונה 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לעניות דעתי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נאיבית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כשם שישנן ממשלות טוטליטריות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ישנן חברות פרטיות למטרות רווח טוטליטריות לא פחות – וכשם שלמדינה אינטרס מובהק לשמר את מניעיה הפוליטיים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לחברות אלו אינטרס מובהק לא פחות לשמר את מניעיהן הכלכליים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הבעיה המתארת ראנד אינה מאפיין פוליטי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מאפיין אנושי – כל אדם וגורם אשר ייקחו על עצמם לממן את מערכת החינוך ידרשו תמורה מלאה לכספם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בדמות שימור המניעים שלהם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מהו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איפוא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שורש הבעיה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אבקש לטעון שהלה טמון לא במערכת החינוך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בהגדרה העכשווית ל</w:t>
      </w:r>
      <w:r>
        <w:rPr>
          <w:i/>
          <w:i/>
          <w:iCs/>
          <w:rtl w:val="true"/>
        </w:rPr>
        <w:t>חינוך</w:t>
      </w:r>
      <w:r>
        <w:rPr>
          <w:i w:val="false"/>
          <w:i w:val="false"/>
          <w:iCs w:val="false"/>
          <w:rtl w:val="true"/>
        </w:rPr>
        <w:t xml:space="preserve"> בכלל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על מנת להגדיר מהו חינוך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אפנה להגדרתו של קאנט לתוצרו של החינוך – הנאורות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במכתבו </w:t>
      </w:r>
      <w:r>
        <w:rPr>
          <w:i/>
          <w:i/>
          <w:iCs/>
          <w:rtl w:val="true"/>
        </w:rPr>
        <w:t>תשובה לשאלה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מהי נאורות</w:t>
      </w:r>
      <w:r>
        <w:rPr>
          <w:i/>
          <w:iCs/>
          <w:rtl w:val="true"/>
        </w:rPr>
        <w:t>?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מגדיר קאנט את הנאורות כהיחלצותו של האדם מהילדותיות שכפה על עצמו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ותעוזתו להשתחרר מהנחייתם של אחרים ולהשתמש בהבנתו שלו בזכות עצמו –</w:t>
      </w:r>
      <w:r>
        <w:rPr>
          <w:i/>
          <w:i/>
          <w:iCs/>
          <w:rtl w:val="true"/>
        </w:rPr>
        <w:t xml:space="preserve"> להעיז לדעת</w:t>
      </w:r>
      <w:r>
        <w:rPr>
          <w:rStyle w:val="FootnoteAnchor"/>
          <w:i w:val="false"/>
          <w:i w:val="false"/>
          <w:iCs w:val="false"/>
          <w:rtl w:val="true"/>
        </w:rPr>
        <w:footnoteReference w:id="3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את אותה ילדותיות מתאר קאנט בתלות האדם בדמויות סמכות – בין שבאנשי מקצוע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דוגמת רופאים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ובין שבאנשי דת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ולמעשה כל אדם או אמצעי אחר המנסה להטיף לו כיצד לנהוג ואיך לחשוב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תלות זו אינה מצב כפוי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כזה שהאדם מקבל עליו מרצונו החופשי מפאת העצלות והפחדנות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שאותן שמחות דמויות הסמכות לנצל למניעיהן האישיים – בכך שמשכנעות את האדם שהחשיבה העצמאית מייגעת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ואף מסוכנת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קבלת הנוחות וההדרכה של דמויות הסמכות האחרות מובילה לתלות מוחלטת בהן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אותה מגדיר קאנט כילדותית</w:t>
      </w:r>
      <w:r>
        <w:rPr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הנאורות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כאמור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אינה אלא התעוזה לדעת – השימוש בתבונה המולדת לדעתו של קאנט בכל אדם ואדם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רק אלו אשר משילים מעצמם תלות 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ונשמעים לשכלם שלהם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הם הנאורים לדידו של קאנט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על מנת להשיג נאורות שכזו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קאנט טוען שלא נדרש דבר זולת החירות – לכפור בדרישת הסמכות לא להתווכח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ולפתוח בשיח ציבורי הנשען על התבונה האישית והעצמאית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החברה הנאורה היא זו אשר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מחד גיסא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אנשיה מצייתים לפקודותיה במצבים פרטניים – שכן זה יהיה הרה אסון אילו כל אדם יעצור ויפקפק בכל מה שעושה בכל מצב – אך אינם חוששים להביע ביקורת ציבורית ולשנות את הנורמות הללו היכן שנדרש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קאנט עומד בצדק על כך שהגורם המכתיב את התכנים אינו דווקא הממשל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כשם שהמדינה מכתיבה את התכנים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כך יכולים גם אנשי הדת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אנשי המקצוע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ואף ספרים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כל אדם הלוקח על עצמו להנחות אדם אחר ידרוש תמורה למאמציו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ממש כפי שהמדינה דורשת תמורה לכספיה – המדינה דורשת תמורתה ככספי מיסים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אנשי הדת דורשים תמורתם כאמונה דתית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וכך הלאה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ציות לערכיו ולרעיונותיו של אחר – בין שבכפייה כלכלית כשם שמתארת ראנד ובין שמעצלות ופחדנות כשם שמתאר קאנט – ממיט אסון על החברה החופשית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מרגע שאדם אחד מכתיב למשנהו כיצד לחשוב – החברה החופשית אבודה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כיצד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אפוא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ביכולתנו להציל את החברה החופשית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הפתרון טמון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לעניות דעתי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באימוץ המוטו הקנטיאני – </w:t>
      </w:r>
      <w:r>
        <w:rPr>
          <w:i/>
          <w:i/>
          <w:iCs/>
          <w:rtl w:val="true"/>
        </w:rPr>
        <w:t>העז לדעת</w:t>
      </w:r>
      <w:r>
        <w:rPr>
          <w:i/>
          <w:iCs/>
          <w:rtl w:val="true"/>
        </w:rPr>
        <w:t>!.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התפיסה לפיה האחריות להנחלת ערכים שייכת למערכת החינוך היא עכשווית למדי</w:t>
      </w:r>
      <w:r>
        <w:rPr>
          <w:i w:val="false"/>
          <w:iCs w:val="false"/>
          <w:rtl w:val="true"/>
        </w:rPr>
        <w:t xml:space="preserve">;  </w:t>
      </w:r>
      <w:r>
        <w:rPr>
          <w:i w:val="false"/>
          <w:i w:val="false"/>
          <w:iCs w:val="false"/>
          <w:rtl w:val="true"/>
        </w:rPr>
        <w:t>בחברות מסורתיות רבות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בעבר ובהווה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האחריות להנחלת רעיונות וערכים מוטלת על ההורים ועל המשפחה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באתונה העתיקה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למשל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הזדעזעו מיומרתם של הסופיסטים לחנך את הנוער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אותה תפסו כפגיעה אנושה בחברה היוונית – משום שסברו שאחריות זו היא מנת חלקה של המשפחה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בקריאתה להפרטת מערכת החינוך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נדמה שראנד מצדדת בגישה זו – היא מבקשת להוציא את המדינה מן החינוך הערכי ולהחזיר להורים את הבחירה לחנך את הילדים כרצונם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אלא שבתפיסה הקנטיאנית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גם בכך לא יהיה די – זהותו של הגורם המחנך אינה משחקת תפקיד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רק קבלת מרותו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הבעיה היא בעיה ציבורית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בעיה אנושית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בעיה חינוכית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פתרונה – השגת הנאורות – כרוך לדידו של קאנט בדבר אחד בלבד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חירות</w:t>
      </w:r>
      <w:r>
        <w:rPr>
          <w:rStyle w:val="FootnoteAnchor"/>
          <w:i w:val="false"/>
          <w:i w:val="false"/>
          <w:iCs w:val="false"/>
          <w:rtl w:val="true"/>
        </w:rPr>
        <w:footnoteReference w:id="4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על מנת להעניק לילדים את החינוך הטוב ביותר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עלינו לחדול לחלוטין מהכתבת תפיסת העולם שלהם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לעניות דעתי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משמעות הדבר היא מערכת חינוך הנשענת על כלים אמפיריים בלבד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אשר תכליתה אינה עיצוב הילדים לאזרחים כראות עיניה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מתן הכלים למימוש תבונתם בעצמם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מערכת חינוך שכזו לא תעז לחצות את הסף הרעיוני והערכי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ותלמד דברים אמפיריים ומוכחים בלבד – חשיבה ביקורתית ומופשטת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לוגיקה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 xml:space="preserve">וכלים היאפשרו לתלמידים לממש את חובותיהם כאזרחים בחברה 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מתמטיקה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שפות זרות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חובות אזרחיות וחינוך לבריאות הגוף והנפש</w:t>
      </w:r>
      <w:r>
        <w:rPr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היכן שעל ערכים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מוסר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ורעיונות ניתן להתווכח – ואף ניתן לטעון שלעולם לא תימצא סביב אלו הסכמה מלאה – כלים שכאלו ניתן לאמת באמצעים אמפיריים</w:t>
      </w:r>
      <w:r>
        <w:rPr>
          <w:i w:val="false"/>
          <w:iCs w:val="false"/>
          <w:rtl w:val="true"/>
        </w:rPr>
        <w:t xml:space="preserve">. </w:t>
      </w:r>
    </w:p>
    <w:sectPr>
      <w:footnotePr>
        <w:numFmt w:val="decimal"/>
      </w:footnote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ind w:right="0" w:hanging="0"/>
        <w:rPr/>
      </w:pPr>
      <w:r>
        <w:rPr>
          <w:rStyle w:val="FootnoteCharacters"/>
        </w:rPr>
        <w:footnoteRef/>
      </w:r>
      <w:r>
        <w:rPr/>
      </w:r>
    </w:p>
  </w:footnote>
  <w:footnote w:id="3">
    <w:p>
      <w:pPr>
        <w:pStyle w:val="Footnote"/>
        <w:ind w:right="0" w:hanging="0"/>
        <w:rPr/>
      </w:pPr>
      <w:r>
        <w:rPr>
          <w:rStyle w:val="FootnoteCharacters"/>
        </w:rPr>
        <w:footnoteRef/>
      </w:r>
      <w:r>
        <w:rPr/>
      </w:r>
    </w:p>
  </w:footnote>
  <w:footnote w:id="4">
    <w:p>
      <w:pPr>
        <w:pStyle w:val="Footnote"/>
        <w:rPr/>
      </w:pPr>
      <w:r>
        <w:rPr>
          <w:rStyle w:val="FootnoteCharacters"/>
        </w:rPr>
        <w:footnoteRef/>
      </w:r>
      <w:r>
        <w:rPr/>
      </w:r>
    </w:p>
  </w:footnote>
</w:footnotes>
</file>

<file path=word/settings.xml><?xml version="1.0" encoding="utf-8"?>
<w:settings xmlns:w="http://schemas.openxmlformats.org/wordprocessingml/2006/main">
  <w:zoom w:percent="108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Style14">
    <w:name w:val="אקדמי"/>
    <w:basedOn w:val="Normal"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Philosophy">
    <w:name w:val="Philosophy"/>
    <w:basedOn w:val="Style14"/>
    <w:qFormat/>
    <w:pPr>
      <w:bidi w:val="0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597</TotalTime>
  <Application>LibreOffice/7.3.7.2$Linux_X86_64 LibreOffice_project/30$Build-2</Application>
  <AppVersion>15.0000</AppVersion>
  <Pages>2</Pages>
  <Words>835</Words>
  <Characters>4092</Characters>
  <CharactersWithSpaces>4961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2023-04-24T19:24:16Z</dcterms:created>
  <dc:creator/>
  <dc:description/>
  <dc:language>en-US</dc:language>
  <cp:lastModifiedBy/>
  <dcterms:modified xsi:type="dcterms:W3CDTF">2023-08-11T17:16:00Z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