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comments.xml" ContentType="application/vnd.openxmlformats-officedocument.wordprocessingml.comment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480"/>
        <w:jc w:val="both"/>
        <w:rPr/>
      </w:pPr>
      <w:r>
        <w:rPr>
          <w:rFonts w:ascii="David" w:hAnsi="David"/>
          <w:b/>
          <w:bCs/>
          <w:sz w:val="24"/>
          <w:szCs w:val="24"/>
        </w:rPr>
        <w:t>1.a.</w:t>
      </w:r>
      <w:r>
        <w:rPr>
          <w:rFonts w:ascii="David" w:hAnsi="David"/>
          <w:sz w:val="24"/>
          <w:szCs w:val="24"/>
        </w:rPr>
        <w:t xml:space="preserve"> </w:t>
      </w:r>
      <w:commentRangeStart w:id="0"/>
      <w:r>
        <w:rPr>
          <w:rFonts w:ascii="David" w:hAnsi="David"/>
          <w:b w:val="false"/>
          <w:i w:val="false"/>
          <w:caps w:val="false"/>
          <w:smallCaps w:val="false"/>
          <w:strike w:val="false"/>
          <w:dstrike w:val="false"/>
          <w:color w:val="000000"/>
          <w:sz w:val="24"/>
          <w:szCs w:val="24"/>
          <w:u w:val="none"/>
          <w:effect w:val="none"/>
          <w:shd w:fill="auto" w:val="clear"/>
        </w:rPr>
        <w:t xml:space="preserve">The current hypothesis is that </w:t>
      </w:r>
      <w:r>
        <w:rPr>
          <w:rFonts w:ascii="David" w:hAnsi="David"/>
          <w:b w:val="false"/>
          <w:i w:val="false"/>
          <w:caps w:val="false"/>
          <w:smallCaps w:val="false"/>
          <w:strike w:val="false"/>
          <w:dstrike w:val="false"/>
          <w:color w:val="000000"/>
          <w:sz w:val="24"/>
          <w:szCs w:val="24"/>
          <w:u w:val="none"/>
          <w:effect w:val="none"/>
          <w:shd w:fill="auto" w:val="clear"/>
        </w:rPr>
        <w:t xml:space="preserve">the </w:t>
      </w:r>
      <w:r>
        <w:rPr>
          <w:rFonts w:ascii="David" w:hAnsi="David"/>
          <w:b w:val="false"/>
          <w:bCs w:val="false"/>
          <w:i w:val="false"/>
          <w:caps w:val="false"/>
          <w:smallCaps w:val="false"/>
          <w:strike w:val="false"/>
          <w:dstrike w:val="false"/>
          <w:color w:val="000000"/>
          <w:sz w:val="24"/>
          <w:szCs w:val="24"/>
          <w:u w:val="none"/>
          <w:effect w:val="none"/>
          <w:shd w:fill="auto" w:val="clear"/>
        </w:rPr>
        <w:t xml:space="preserve">NMDA glutamate receptor antagonist </w:t>
      </w:r>
      <w:r>
        <w:rPr>
          <w:rFonts w:ascii="David" w:hAnsi="David"/>
          <w:b/>
          <w:bCs/>
          <w:i w:val="false"/>
          <w:caps w:val="false"/>
          <w:smallCaps w:val="false"/>
          <w:strike w:val="false"/>
          <w:dstrike w:val="false"/>
          <w:color w:val="000000"/>
          <w:sz w:val="24"/>
          <w:szCs w:val="24"/>
          <w:u w:val="none"/>
          <w:effect w:val="none"/>
          <w:shd w:fill="auto" w:val="clear"/>
        </w:rPr>
        <w:t>ketamine</w:t>
      </w:r>
      <w:r>
        <w:rPr>
          <w:rFonts w:ascii="David" w:hAnsi="David"/>
          <w:b w:val="false"/>
          <w:bCs w:val="false"/>
          <w:i w:val="false"/>
          <w:caps w:val="false"/>
          <w:smallCaps w:val="false"/>
          <w:strike w:val="false"/>
          <w:dstrike w:val="false"/>
          <w:color w:val="000000"/>
          <w:sz w:val="24"/>
          <w:szCs w:val="24"/>
          <w:u w:val="none"/>
          <w:effect w:val="none"/>
          <w:shd w:fill="auto" w:val="clear"/>
        </w:rPr>
        <w:t xml:space="preserve"> </w:t>
      </w:r>
      <w:r>
        <w:rPr>
          <w:rFonts w:ascii="David" w:hAnsi="David"/>
          <w:b w:val="false"/>
          <w:i w:val="false"/>
          <w:caps w:val="false"/>
          <w:smallCaps w:val="false"/>
          <w:strike w:val="false"/>
          <w:dstrike w:val="false"/>
          <w:color w:val="000000"/>
          <w:sz w:val="24"/>
          <w:szCs w:val="24"/>
          <w:u w:val="none"/>
          <w:effect w:val="none"/>
          <w:shd w:fill="auto" w:val="clear"/>
        </w:rPr>
        <w:t xml:space="preserve">demonstrates an antidepressant effect </w:t>
      </w:r>
      <w:r>
        <w:rPr>
          <w:rFonts w:ascii="David" w:hAnsi="David"/>
          <w:b w:val="false"/>
          <w:i w:val="false"/>
          <w:caps w:val="false"/>
          <w:smallCaps w:val="false"/>
          <w:strike w:val="false"/>
          <w:dstrike w:val="false"/>
          <w:color w:val="000000"/>
          <w:sz w:val="24"/>
          <w:szCs w:val="24"/>
          <w:u w:val="none"/>
          <w:effect w:val="none"/>
          <w:shd w:fill="auto" w:val="clear"/>
        </w:rPr>
        <w:t>by improving low 5-HT1B binding in limbic brain regions - a symptom of MDD.</w:t>
      </w:r>
      <w:r>
        <w:rPr>
          <w:rFonts w:ascii="David" w:hAnsi="David"/>
          <w:b w:val="false"/>
          <w:i w:val="false"/>
          <w:caps w:val="false"/>
          <w:smallCaps w:val="false"/>
          <w:strike w:val="false"/>
          <w:dstrike w:val="false"/>
          <w:color w:val="000000"/>
          <w:sz w:val="24"/>
          <w:szCs w:val="24"/>
          <w:u w:val="none"/>
          <w:effect w:val="none"/>
          <w:shd w:fill="auto" w:val="clear"/>
        </w:rPr>
        <w:t xml:space="preserve"> </w:t>
      </w:r>
      <w:r>
        <w:rPr>
          <w:rFonts w:ascii="sans-serif" w:hAnsi="sans-serif"/>
          <w:b w:val="false"/>
          <w:i w:val="false"/>
          <w:caps w:val="false"/>
          <w:smallCaps w:val="false"/>
          <w:strike w:val="false"/>
          <w:dstrike w:val="false"/>
          <w:color w:val="000000"/>
          <w:sz w:val="24"/>
          <w:szCs w:val="24"/>
          <w:u w:val="none"/>
          <w:effect w:val="none"/>
          <w:shd w:fill="auto" w:val="clear"/>
        </w:rPr>
        <w:t>AMPA dependent increase in 5-HT1B</w:t>
      </w:r>
      <w:r>
        <w:rPr>
          <w:rFonts w:ascii="David" w:hAnsi="David"/>
          <w:b w:val="false"/>
          <w:i w:val="false"/>
          <w:caps w:val="false"/>
          <w:smallCaps w:val="false"/>
          <w:strike w:val="false"/>
          <w:dstrike w:val="false"/>
          <w:color w:val="000000"/>
          <w:sz w:val="24"/>
          <w:szCs w:val="24"/>
          <w:u w:val="none"/>
          <w:effect w:val="none"/>
          <w:shd w:fill="auto" w:val="clear"/>
        </w:rPr>
        <w:t xml:space="preserve"> </w:t>
      </w:r>
      <w:r>
        <w:rPr>
          <w:rFonts w:ascii="sans-serif" w:hAnsi="sans-serif"/>
          <w:b w:val="false"/>
          <w:i w:val="false"/>
          <w:caps w:val="false"/>
          <w:smallCaps w:val="false"/>
          <w:strike w:val="false"/>
          <w:dstrike w:val="false"/>
          <w:color w:val="000000"/>
          <w:sz w:val="24"/>
          <w:szCs w:val="24"/>
          <w:u w:val="none"/>
          <w:effect w:val="none"/>
          <w:shd w:fill="auto" w:val="clear"/>
        </w:rPr>
        <w:t>binding is evident in both rodents and non-human primates after ketamine treatment.</w:t>
      </w:r>
      <w:r>
        <w:rPr/>
      </w:r>
      <w:commentRangeEnd w:id="0"/>
      <w:r>
        <w:commentReference w:id="0"/>
      </w:r>
      <w:r>
        <w:rPr>
          <w:rFonts w:ascii="sans-serif" w:hAnsi="sans-serif"/>
          <w:b w:val="false"/>
          <w:i w:val="false"/>
          <w:caps w:val="false"/>
          <w:smallCaps w:val="false"/>
          <w:strike w:val="false"/>
          <w:dstrike w:val="false"/>
          <w:color w:val="000000"/>
          <w:sz w:val="24"/>
          <w:szCs w:val="24"/>
          <w:u w:val="none"/>
          <w:effect w:val="none"/>
          <w:shd w:fill="auto" w:val="clear"/>
        </w:rPr>
        <w:t xml:space="preserve"> </w:t>
      </w:r>
      <w:r>
        <w:rPr>
          <w:rFonts w:ascii="sans-serif" w:hAnsi="sans-serif"/>
          <w:b/>
          <w:bCs/>
          <w:i w:val="false"/>
          <w:caps w:val="false"/>
          <w:smallCaps w:val="false"/>
          <w:strike w:val="false"/>
          <w:dstrike w:val="false"/>
          <w:color w:val="000000"/>
          <w:sz w:val="24"/>
          <w:szCs w:val="24"/>
          <w:u w:val="none"/>
          <w:effect w:val="none"/>
          <w:shd w:fill="auto" w:val="clear"/>
        </w:rPr>
        <w:t>(</w:t>
      </w:r>
      <w:r>
        <w:rPr>
          <w:rFonts w:ascii="David" w:hAnsi="David"/>
          <w:b/>
          <w:bCs/>
          <w:i w:val="false"/>
          <w:caps w:val="false"/>
          <w:smallCaps w:val="false"/>
          <w:strike w:val="false"/>
          <w:dstrike w:val="false"/>
          <w:color w:val="000000"/>
          <w:sz w:val="24"/>
          <w:szCs w:val="24"/>
          <w:u w:val="none"/>
          <w:effect w:val="none"/>
          <w:shd w:fill="auto" w:val="clear"/>
        </w:rPr>
        <w:t>b.</w:t>
      </w:r>
      <w:bookmarkStart w:id="0" w:name="docs-internal-guid-9932a8ad-7fff-c7d4-44"/>
      <w:bookmarkEnd w:id="0"/>
      <w:r>
        <w:rPr>
          <w:rFonts w:ascii="David" w:hAnsi="David"/>
          <w:b/>
          <w:bCs/>
          <w:i w:val="false"/>
          <w:caps w:val="false"/>
          <w:smallCaps w:val="false"/>
          <w:strike w:val="false"/>
          <w:dstrike w:val="false"/>
          <w:color w:val="000000"/>
          <w:sz w:val="24"/>
          <w:szCs w:val="24"/>
          <w:u w:val="none"/>
          <w:effect w:val="none"/>
          <w:shd w:fill="auto" w:val="clear"/>
        </w:rPr>
        <w:t xml:space="preserve">) </w:t>
      </w:r>
      <w:r>
        <w:rPr>
          <w:rFonts w:ascii="David" w:hAnsi="David"/>
          <w:b w:val="false"/>
          <w:bCs w:val="false"/>
          <w:i w:val="false"/>
          <w:caps w:val="false"/>
          <w:smallCaps w:val="false"/>
          <w:strike w:val="false"/>
          <w:dstrike w:val="false"/>
          <w:color w:val="000000"/>
          <w:sz w:val="24"/>
          <w:szCs w:val="24"/>
          <w:u w:val="none"/>
          <w:effect w:val="none"/>
          <w:shd w:fill="auto" w:val="clear"/>
        </w:rPr>
        <w:t>S</w:t>
      </w:r>
      <w:commentRangeStart w:id="1"/>
      <w:r>
        <w:rPr>
          <w:rFonts w:ascii="David" w:hAnsi="David"/>
          <w:b w:val="false"/>
          <w:i w:val="false"/>
          <w:caps w:val="false"/>
          <w:smallCaps w:val="false"/>
          <w:strike w:val="false"/>
          <w:dstrike w:val="false"/>
          <w:color w:val="000000"/>
          <w:sz w:val="24"/>
          <w:u w:val="none"/>
          <w:effect w:val="none"/>
          <w:shd w:fill="auto" w:val="clear"/>
        </w:rPr>
        <w:t xml:space="preserve">elected brain areas for this study were the hippocampus, ACC, and VST, </w:t>
      </w:r>
      <w:r>
        <w:rPr>
          <w:rFonts w:ascii="David" w:hAnsi="David"/>
          <w:b w:val="false"/>
          <w:i w:val="false"/>
          <w:caps w:val="false"/>
          <w:smallCaps w:val="false"/>
          <w:strike w:val="false"/>
          <w:dstrike w:val="false"/>
          <w:color w:val="000000"/>
          <w:sz w:val="24"/>
          <w:u w:val="none"/>
          <w:effect w:val="none"/>
          <w:shd w:fill="auto" w:val="clear"/>
        </w:rPr>
        <w:t>since they demonstrate</w:t>
      </w:r>
      <w:r>
        <w:rPr>
          <w:rFonts w:ascii="David" w:hAnsi="David"/>
          <w:b w:val="false"/>
          <w:i w:val="false"/>
          <w:caps w:val="false"/>
          <w:smallCaps w:val="false"/>
          <w:strike w:val="false"/>
          <w:dstrike w:val="false"/>
          <w:color w:val="000000"/>
          <w:sz w:val="24"/>
          <w:u w:val="none"/>
          <w:effect w:val="none"/>
          <w:shd w:fill="auto" w:val="clear"/>
        </w:rPr>
        <w:t xml:space="preserve"> reduced 5HT-1B binding.</w:t>
      </w:r>
      <w:r>
        <w:rPr/>
      </w:r>
      <w:commentRangeEnd w:id="1"/>
      <w:r>
        <w:commentReference w:id="1"/>
      </w:r>
      <w:r>
        <w:rPr>
          <w:rFonts w:ascii="David" w:hAnsi="David"/>
          <w:b w:val="false"/>
          <w:i w:val="false"/>
          <w:caps w:val="false"/>
          <w:smallCaps w:val="false"/>
          <w:strike w:val="false"/>
          <w:dstrike w:val="false"/>
          <w:color w:val="000000"/>
          <w:sz w:val="24"/>
          <w:u w:val="none"/>
          <w:effect w:val="none"/>
          <w:shd w:fill="auto" w:val="clear"/>
        </w:rPr>
        <w:t xml:space="preserve"> </w:t>
      </w:r>
      <w:r>
        <w:rPr>
          <w:rFonts w:ascii="David" w:hAnsi="David"/>
          <w:b/>
          <w:bCs/>
          <w:i w:val="false"/>
          <w:caps w:val="false"/>
          <w:smallCaps w:val="false"/>
          <w:strike w:val="false"/>
          <w:dstrike w:val="false"/>
          <w:color w:val="000000"/>
          <w:sz w:val="24"/>
          <w:u w:val="none"/>
          <w:effect w:val="none"/>
          <w:shd w:fill="auto" w:val="clear"/>
        </w:rPr>
        <w:t>(</w:t>
      </w:r>
      <w:r>
        <w:rPr>
          <w:rFonts w:ascii="David" w:hAnsi="David"/>
          <w:b/>
          <w:bCs/>
          <w:i w:val="false"/>
          <w:caps w:val="false"/>
          <w:smallCaps w:val="false"/>
          <w:strike w:val="false"/>
          <w:dstrike w:val="false"/>
          <w:color w:val="000000"/>
          <w:sz w:val="24"/>
          <w:szCs w:val="24"/>
          <w:u w:val="none"/>
          <w:effect w:val="none"/>
          <w:shd w:fill="auto" w:val="clear"/>
        </w:rPr>
        <w:t>c.</w:t>
      </w:r>
      <w:r>
        <w:rPr>
          <w:rFonts w:ascii="David" w:hAnsi="David"/>
          <w:b/>
          <w:bCs/>
          <w:i w:val="false"/>
          <w:caps w:val="false"/>
          <w:smallCaps w:val="false"/>
          <w:strike w:val="false"/>
          <w:dstrike w:val="false"/>
          <w:color w:val="000000"/>
          <w:sz w:val="24"/>
          <w:szCs w:val="24"/>
          <w:u w:val="none"/>
          <w:effect w:val="none"/>
          <w:shd w:fill="auto" w:val="clear"/>
        </w:rPr>
        <w:t>)</w:t>
      </w:r>
      <w:r>
        <w:rPr>
          <w:rFonts w:ascii="David" w:hAnsi="David"/>
          <w:b w:val="false"/>
          <w:i w:val="false"/>
          <w:caps w:val="false"/>
          <w:smallCaps w:val="false"/>
          <w:strike w:val="false"/>
          <w:dstrike w:val="false"/>
          <w:color w:val="000000"/>
          <w:sz w:val="24"/>
          <w:szCs w:val="24"/>
          <w:u w:val="none"/>
          <w:effect w:val="none"/>
          <w:shd w:fill="auto" w:val="clear"/>
        </w:rPr>
        <w:t xml:space="preserve"> </w:t>
      </w:r>
      <w:commentRangeStart w:id="2"/>
      <w:r>
        <w:rPr>
          <w:rFonts w:ascii="David" w:hAnsi="David"/>
          <w:b w:val="false"/>
          <w:i w:val="false"/>
          <w:caps w:val="false"/>
          <w:smallCaps w:val="false"/>
          <w:strike w:val="false"/>
          <w:dstrike w:val="false"/>
          <w:outline w:val="false"/>
          <w:shadow w:val="false"/>
          <w:color w:val="000000"/>
          <w:spacing w:val="0"/>
          <w:kern w:val="2"/>
          <w:sz w:val="24"/>
          <w:szCs w:val="24"/>
          <w:u w:val="none"/>
          <w:effect w:val="none"/>
          <w:shd w:fill="auto" w:val="clear"/>
          <w:em w:val="none"/>
        </w:rPr>
        <w:t>The study’s primary goal was to determine if ketamine’</w:t>
      </w:r>
      <w:r>
        <w:rPr>
          <w:rFonts w:ascii="David" w:hAnsi="David"/>
          <w:b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s efficiency as an </w:t>
      </w:r>
      <w:r>
        <w:rPr>
          <w:rFonts w:ascii="David" w:hAnsi="David"/>
          <w:b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antidepressant </w:t>
      </w:r>
      <w:r>
        <w:rPr>
          <w:rFonts w:ascii="David" w:hAnsi="David"/>
          <w:b w:val="false"/>
          <w:i w:val="false"/>
          <w:caps w:val="false"/>
          <w:smallCaps w:val="false"/>
          <w:strike w:val="false"/>
          <w:dstrike w:val="false"/>
          <w:outline w:val="false"/>
          <w:shadow w:val="false"/>
          <w:color w:val="000000"/>
          <w:spacing w:val="0"/>
          <w:kern w:val="2"/>
          <w:sz w:val="24"/>
          <w:szCs w:val="24"/>
          <w:u w:val="none"/>
          <w:effect w:val="none"/>
          <w:shd w:fill="auto" w:val="clear"/>
          <w:em w:val="none"/>
        </w:rPr>
        <w:t>for</w:t>
      </w:r>
      <w:r>
        <w:rPr>
          <w:rFonts w:ascii="David" w:hAnsi="David"/>
          <w:b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MDD, </w:t>
      </w:r>
      <w:r>
        <w:rPr>
          <w:rFonts w:ascii="David" w:hAnsi="David"/>
          <w:b w:val="false"/>
          <w:i w:val="false"/>
          <w:caps w:val="false"/>
          <w:smallCaps w:val="false"/>
          <w:strike w:val="false"/>
          <w:dstrike w:val="false"/>
          <w:outline w:val="false"/>
          <w:shadow w:val="false"/>
          <w:color w:val="000000"/>
          <w:spacing w:val="0"/>
          <w:kern w:val="2"/>
          <w:sz w:val="24"/>
          <w:szCs w:val="24"/>
          <w:u w:val="none"/>
          <w:effect w:val="none"/>
          <w:shd w:fill="auto" w:val="clear"/>
          <w:em w:val="none"/>
        </w:rPr>
        <w:t>SSRI treatment resistant patients, and</w:t>
      </w:r>
      <w:r>
        <w:rPr>
          <w:rFonts w:ascii="David" w:hAnsi="David"/>
          <w:b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to explore the connections between the binding of </w:t>
      </w:r>
      <w:r>
        <w:rPr>
          <w:rFonts w:ascii="David" w:hAnsi="David"/>
          <w:b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the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11CAZ10419369</w:t>
      </w:r>
      <w:r>
        <w:rPr>
          <w:rFonts w:ascii="David" w:hAnsi="David"/>
          <w:b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radioligand and MDD symptoms.</w:t>
      </w:r>
      <w:r>
        <w:rPr/>
      </w:r>
      <w:commentRangeEnd w:id="2"/>
      <w:r>
        <w:commentReference w:id="2"/>
      </w:r>
      <w:r>
        <w:rPr>
          <w:rFonts w:ascii="David" w:hAnsi="David"/>
          <w:b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w:t>
      </w:r>
      <w:r>
        <w:rPr>
          <w:rFonts w:ascii="David" w:hAnsi="David"/>
          <w:b/>
          <w:bCs/>
          <w:i w:val="false"/>
          <w:caps w:val="false"/>
          <w:smallCaps w:val="false"/>
          <w:strike w:val="false"/>
          <w:dstrike w:val="false"/>
          <w:outline w:val="false"/>
          <w:shadow w:val="false"/>
          <w:color w:val="000000"/>
          <w:spacing w:val="0"/>
          <w:kern w:val="2"/>
          <w:sz w:val="24"/>
          <w:szCs w:val="24"/>
          <w:u w:val="single"/>
          <w:effect w:val="none"/>
          <w:shd w:fill="auto" w:val="clear"/>
          <w:em w:val="none"/>
        </w:rPr>
        <w:t>(</w:t>
      </w:r>
      <w:r>
        <w:rPr>
          <w:rFonts w:ascii="David" w:hAnsi="David"/>
          <w:b/>
          <w:bCs/>
          <w:i w:val="false"/>
          <w:caps w:val="false"/>
          <w:smallCaps w:val="false"/>
          <w:strike w:val="false"/>
          <w:dstrike w:val="false"/>
          <w:outline w:val="false"/>
          <w:shadow w:val="false"/>
          <w:color w:val="000000"/>
          <w:spacing w:val="0"/>
          <w:kern w:val="2"/>
          <w:sz w:val="24"/>
          <w:szCs w:val="24"/>
          <w:u w:val="single"/>
          <w:effect w:val="none"/>
          <w:shd w:fill="auto" w:val="clear"/>
          <w:em w:val="none"/>
        </w:rPr>
        <w:t>2.a.</w:t>
      </w:r>
      <w:r>
        <w:rPr>
          <w:rFonts w:ascii="David" w:hAnsi="David"/>
          <w:b/>
          <w:bCs/>
          <w:i w:val="false"/>
          <w:caps w:val="false"/>
          <w:smallCaps w:val="false"/>
          <w:strike w:val="false"/>
          <w:dstrike w:val="false"/>
          <w:outline w:val="false"/>
          <w:shadow w:val="false"/>
          <w:color w:val="000000"/>
          <w:spacing w:val="0"/>
          <w:kern w:val="2"/>
          <w:sz w:val="24"/>
          <w:szCs w:val="24"/>
          <w:u w:val="single"/>
          <w:effect w:val="none"/>
          <w:shd w:fill="auto" w:val="clear"/>
          <w:em w:val="none"/>
        </w:rPr>
        <w:t>)</w:t>
      </w:r>
      <w:r>
        <w:rPr>
          <w:rFonts w:ascii="David" w:hAnsi="David"/>
          <w:b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w:t>
      </w:r>
      <w:r>
        <w:rPr>
          <w:rFonts w:ascii="David" w:hAnsi="David"/>
          <w:b w:val="false"/>
          <w:i w:val="false"/>
          <w:caps w:val="false"/>
          <w:smallCaps w:val="false"/>
          <w:strike w:val="false"/>
          <w:dstrike w:val="false"/>
          <w:outline w:val="false"/>
          <w:shadow w:val="false"/>
          <w:color w:val="000000"/>
          <w:spacing w:val="0"/>
          <w:kern w:val="2"/>
          <w:sz w:val="24"/>
          <w:szCs w:val="24"/>
          <w:u w:val="none"/>
          <w:effect w:val="none"/>
          <w:shd w:fill="auto" w:val="clear"/>
          <w:em w:val="none"/>
        </w:rPr>
        <w:t>Subjects were</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assessed before, during, and after ketamine infusion.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B</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aseline measurements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were established with</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a PET scan,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the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MADRS and the QIDS-SR. During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the</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infusion, subjects were assessed using the QIDS-SR at intervals of 1,2,3,18, and 24 hours. A day after the first infusion, another assessment was performed by a psychiatrist. While examined through another PET scan, the psychiatrist used the CGI-S and the CGI-I scales, as well as another QIDS-SR assessment. Post-scan analysis was done by a psychiatrist using the EuroQoL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and</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a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shortened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MADRS avoiding questions affected by ketamine side effects.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P</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artial treatment response was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determined as</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a 25% reduction of MADRS-short scores, while full response was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determined</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as a 50% decrease or higher.</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w:t>
      </w:r>
      <w:r>
        <w:rPr>
          <w:rFonts w:ascii="David" w:hAnsi="David"/>
          <w:b/>
          <w:bCs/>
          <w:i w:val="false"/>
          <w:caps w:val="false"/>
          <w:smallCaps w:val="false"/>
          <w:strike w:val="false"/>
          <w:dstrike w:val="false"/>
          <w:outline w:val="false"/>
          <w:shadow w:val="false"/>
          <w:color w:val="000000"/>
          <w:spacing w:val="0"/>
          <w:kern w:val="2"/>
          <w:sz w:val="24"/>
          <w:szCs w:val="24"/>
          <w:u w:val="none"/>
          <w:effect w:val="none"/>
          <w:shd w:fill="auto" w:val="clear"/>
          <w:em w:val="none"/>
        </w:rPr>
        <w:t>(</w:t>
      </w:r>
      <w:r>
        <w:rPr>
          <w:rFonts w:ascii="David" w:hAnsi="David"/>
          <w:b/>
          <w:bCs/>
          <w:i w:val="false"/>
          <w:caps w:val="false"/>
          <w:smallCaps w:val="false"/>
          <w:strike w:val="false"/>
          <w:dstrike w:val="false"/>
          <w:outline w:val="false"/>
          <w:shadow w:val="false"/>
          <w:color w:val="000000"/>
          <w:spacing w:val="0"/>
          <w:kern w:val="2"/>
          <w:sz w:val="24"/>
          <w:szCs w:val="24"/>
          <w:u w:val="none"/>
          <w:effect w:val="none"/>
          <w:shd w:fill="auto" w:val="clear"/>
          <w:em w:val="none"/>
        </w:rPr>
        <w:t>b.</w:t>
      </w:r>
      <w:r>
        <w:rPr>
          <w:rFonts w:ascii="David" w:hAnsi="David"/>
          <w:b/>
          <w:bCs/>
          <w:i w:val="false"/>
          <w:caps w:val="false"/>
          <w:smallCaps w:val="false"/>
          <w:strike w:val="false"/>
          <w:dstrike w:val="false"/>
          <w:outline w:val="false"/>
          <w:shadow w:val="false"/>
          <w:color w:val="000000"/>
          <w:spacing w:val="0"/>
          <w:kern w:val="2"/>
          <w:sz w:val="24"/>
          <w:szCs w:val="24"/>
          <w:u w:val="none"/>
          <w:effect w:val="none"/>
          <w:shd w:fill="auto" w:val="clear"/>
          <w:em w:val="none"/>
        </w:rPr>
        <w:t>)</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w:t>
      </w:r>
      <w:commentRangeStart w:id="3"/>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PET is a noninvasive functional imaging method allow</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ing</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measurement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within</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specific brain regions in a living animal, by administration of a small dose of radioactive material which gradually emits photons as it decays. These photons can be visualized using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the</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scanner, allowing imaging of the targeted regions over the radioactive material’s short half-life. In this study, PET allows measuring the effects of ketamine on the binding in the targeted HT5-1B receptor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in the patients noninvasively</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w:t>
      </w:r>
      <w:r>
        <w:rPr/>
      </w:r>
      <w:commentRangeEnd w:id="3"/>
      <w:r>
        <w:commentReference w:id="3"/>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w:t>
      </w:r>
      <w:r>
        <w:rPr>
          <w:rFonts w:ascii="David" w:hAnsi="David"/>
          <w:b/>
          <w:bCs/>
          <w:i w:val="false"/>
          <w:caps w:val="false"/>
          <w:smallCaps w:val="false"/>
          <w:strike w:val="false"/>
          <w:dstrike w:val="false"/>
          <w:outline w:val="false"/>
          <w:shadow w:val="false"/>
          <w:color w:val="000000"/>
          <w:spacing w:val="0"/>
          <w:kern w:val="2"/>
          <w:sz w:val="24"/>
          <w:szCs w:val="24"/>
          <w:u w:val="none"/>
          <w:effect w:val="none"/>
          <w:shd w:fill="auto" w:val="clear"/>
          <w:em w:val="none"/>
        </w:rPr>
        <w:t>c.</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w:t>
      </w:r>
      <w:bookmarkStart w:id="1" w:name="docs-internal-guid-9a094984-7fff-867f-1d"/>
      <w:bookmarkEnd w:id="1"/>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A subset of t</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he cerebellum was used as the reference region in this study, restricted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to reduce noise</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from the occipital cortex, cerebrospinal fluid, and cerebellar vermis,</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thus</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achiev</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eing</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higher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signal clarity</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while measuring for binding potential. </w:t>
      </w:r>
      <w:r>
        <w:rPr>
          <w:rFonts w:ascii="David" w:hAnsi="David"/>
          <w:b/>
          <w:bCs/>
          <w:i w:val="false"/>
          <w:caps w:val="false"/>
          <w:smallCaps w:val="false"/>
          <w:strike w:val="false"/>
          <w:dstrike w:val="false"/>
          <w:outline w:val="false"/>
          <w:shadow w:val="false"/>
          <w:color w:val="000000"/>
          <w:spacing w:val="0"/>
          <w:kern w:val="2"/>
          <w:sz w:val="24"/>
          <w:szCs w:val="24"/>
          <w:u w:val="single"/>
          <w:effect w:val="none"/>
          <w:shd w:fill="auto" w:val="clear"/>
          <w:em w:val="none"/>
        </w:rPr>
        <w:t>(3.a.)</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R</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esults indicate no significant differences in BPND change over time between the ketamine and placebo groups, excluding the hippocampus which showed an increase. Both group’s VST BPND correlated inversely with MADRS scores before treatment, yet the correlation persisted only in the ketamine group after treatment, alongside baseline binding potential in the DBS. None of the BPND changes correlated with the measured antidepressant effect. Ketamine treatment lowered MADRS scores more significantly than placebo response. In most patients, either partial or full response was achieved, with multiple treatements correlating positively with partial\full response achievement. Ketamine patients also showed improvements in QIDS-SR, EQ-5D,CGI-I&amp; CGI-S shortly after treatment, unlike placebo patients. These findings demonstrate ketamine is an effective rapid-effect antidepressant. </w:t>
      </w:r>
      <w:bookmarkStart w:id="2" w:name="docs-internal-guid-5275d6cd-7fff-eac7-77"/>
      <w:bookmarkEnd w:id="2"/>
      <w:r>
        <w:rPr>
          <w:rFonts w:ascii="David" w:hAnsi="David"/>
          <w:b/>
          <w:bCs/>
          <w:i w:val="false"/>
          <w:caps w:val="false"/>
          <w:smallCaps w:val="false"/>
          <w:strike w:val="false"/>
          <w:dstrike w:val="false"/>
          <w:outline w:val="false"/>
          <w:shadow w:val="false"/>
          <w:color w:val="000000"/>
          <w:spacing w:val="0"/>
          <w:kern w:val="2"/>
          <w:sz w:val="24"/>
          <w:szCs w:val="24"/>
          <w:u w:val="none"/>
          <w:effect w:val="none"/>
          <w:shd w:fill="auto" w:val="clear"/>
          <w:em w:val="none"/>
        </w:rPr>
        <w:t>(</w:t>
      </w:r>
      <w:r>
        <w:rPr>
          <w:rFonts w:ascii="David" w:hAnsi="David"/>
          <w:b/>
          <w:bCs/>
          <w:i w:val="false"/>
          <w:caps w:val="false"/>
          <w:smallCaps w:val="false"/>
          <w:strike w:val="false"/>
          <w:dstrike w:val="false"/>
          <w:outline w:val="false"/>
          <w:shadow w:val="false"/>
          <w:color w:val="000000"/>
          <w:spacing w:val="0"/>
          <w:kern w:val="2"/>
          <w:sz w:val="24"/>
          <w:szCs w:val="24"/>
          <w:u w:val="none"/>
          <w:effect w:val="none"/>
          <w:shd w:fill="auto" w:val="clear"/>
          <w:em w:val="none"/>
        </w:rPr>
        <w:t>b.</w:t>
      </w:r>
      <w:r>
        <w:rPr>
          <w:rFonts w:ascii="David" w:hAnsi="David"/>
          <w:b/>
          <w:bCs/>
          <w:i w:val="false"/>
          <w:caps w:val="false"/>
          <w:smallCaps w:val="false"/>
          <w:strike w:val="false"/>
          <w:dstrike w:val="false"/>
          <w:outline w:val="false"/>
          <w:shadow w:val="false"/>
          <w:color w:val="000000"/>
          <w:spacing w:val="0"/>
          <w:kern w:val="2"/>
          <w:sz w:val="24"/>
          <w:szCs w:val="24"/>
          <w:u w:val="none"/>
          <w:effect w:val="none"/>
          <w:shd w:fill="auto" w:val="clear"/>
          <w:em w:val="none"/>
        </w:rPr>
        <w:t>)</w:t>
      </w:r>
      <w:r>
        <w:rPr>
          <w:rFonts w:ascii="David" w:hAnsi="David"/>
          <w:b/>
          <w:bCs/>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Fig.2 demonstrates inverse correlation between MADRS scores and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VST BPND</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Hi</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gher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BPND</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is indicative of lower 5TH-1b  binding - more receptors are free of a ligand, allowing more potential radioligand molecules to bind. A higher binding potential is indicative of a lower decrease in MADRS scores. </w:t>
      </w:r>
      <w:r>
        <w:rPr>
          <w:rFonts w:ascii="David" w:hAnsi="David"/>
          <w:b/>
          <w:bCs/>
          <w:i w:val="false"/>
          <w:caps w:val="false"/>
          <w:smallCaps w:val="false"/>
          <w:strike w:val="false"/>
          <w:dstrike w:val="false"/>
          <w:outline w:val="false"/>
          <w:shadow w:val="false"/>
          <w:color w:val="000000"/>
          <w:spacing w:val="0"/>
          <w:kern w:val="2"/>
          <w:sz w:val="24"/>
          <w:szCs w:val="24"/>
          <w:u w:val="single"/>
          <w:effect w:val="none"/>
          <w:shd w:fill="auto" w:val="clear"/>
          <w:em w:val="none"/>
        </w:rPr>
        <w:t>(4.a.)</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w:t>
      </w:r>
      <w:bookmarkStart w:id="3" w:name="docs-internal-guid-a6c2cd22-7fff-35a0-f3"/>
      <w:bookmarkEnd w:id="3"/>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The researchers failed to replicate the increased 5HT-1B binding in the VST after ketamine infusion reported in non-human primates.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The study’s inclusion of placebo treatment,</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v</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ariations in species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compared to previous studies</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and subject conditions may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have</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played a role, as the researchers examined patients with treatment-resistant MDD, undergoing SSRI treatment - the previous study researched healthy apes.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In addition, this study tested</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subanesthetic infusions of ketamine, while the previous primate study employed anesthetic infusions. </w:t>
      </w:r>
      <w:r>
        <w:rPr>
          <w:rFonts w:ascii="David" w:hAnsi="David"/>
          <w:b/>
          <w:bCs/>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(b.)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The hippocampus is a brain region involved in learning, memory, and sleep, and is of special interest as it is especially sensitive to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g</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lucocorticoids, such as the stress hormone – cortisol – which lead to hippocampal atrophy in excess. </w:t>
      </w:r>
      <w:bookmarkStart w:id="4" w:name="docs-internal-guid-66f4f00d-7fff-45dc-b3"/>
      <w:bookmarkEnd w:id="4"/>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The increase in hippocampal BPND most likely reflects increased 5HT-1B density after ketamine for MDD. Increased 5HT-1B density with ketamine treatment would be in line with the low 5HT-1B binding previously shown in MDD and with the rescue of the antidepressant properties of ketamine by 5-HT1B agonism after serotonin depletion.</w:t>
      </w:r>
      <w:r>
        <w:rPr>
          <w:rFonts w:ascii="David" w:hAnsi="David"/>
          <w:b/>
          <w:bCs/>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w:t>
      </w:r>
      <w:r>
        <w:rPr>
          <w:rFonts w:ascii="David" w:hAnsi="David"/>
          <w:b/>
          <w:bCs/>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(c.)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Small sample size,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ketamine’s disassociative effects (affecting blinding –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active patients were aware of the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treatment</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and the SSRI-treatment resistant patients</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may have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all</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played a part in the inconclusive 5-HT1B BPND difference between ketamine and placebo groups.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D</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ifferences between the groups are unlikely to be driven by unblinding, </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as most placebo patients believed they received active treatment</w:t>
      </w:r>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 xml:space="preserve">. </w:t>
      </w:r>
      <w:bookmarkStart w:id="5" w:name="docs-internal-guid-4a675a7d-7fff-1689-7f"/>
      <w:bookmarkEnd w:id="5"/>
      <w:r>
        <w:rPr>
          <w:rFonts w:ascii="David" w:hAnsi="David"/>
          <w:b w:val="false"/>
          <w:bCs w:val="false"/>
          <w:i w:val="false"/>
          <w:caps w:val="false"/>
          <w:smallCaps w:val="false"/>
          <w:strike w:val="false"/>
          <w:dstrike w:val="false"/>
          <w:outline w:val="false"/>
          <w:shadow w:val="false"/>
          <w:color w:val="000000"/>
          <w:spacing w:val="0"/>
          <w:kern w:val="2"/>
          <w:sz w:val="24"/>
          <w:szCs w:val="24"/>
          <w:u w:val="none"/>
          <w:effect w:val="none"/>
          <w:shd w:fill="auto" w:val="clear"/>
          <w:em w:val="none"/>
        </w:rPr>
        <w:t>Finally, the participants were SSRI treatment-resistant patients, and may well respond differently to ketamine with regards to the addressed serotonin target the 5-HT1B compared to non-resistant patients. Thus, we cannot know whether the association between antidepressant effects of ketamine and 5-HT1B binding in the hippocampus can be generalized to the MDD population as a whole.</w:t>
      </w:r>
    </w:p>
    <w:sectPr>
      <w:type w:val="nextPage"/>
      <w:pgSz w:w="12240" w:h="15840"/>
      <w:pgMar w:left="1134" w:right="1134" w:gutter="0" w:header="0" w:top="1134" w:footer="0" w:bottom="1134"/>
      <w:pgNumType w:fmt="decimal"/>
      <w:formProt w:val="false"/>
      <w:textDirection w:val="lrTb"/>
      <w:docGrid w:type="default" w:linePitch="312" w:charSpace="4294961151"/>
    </w:sectPr>
  </w:body>
</w:document>
</file>

<file path=word/comments.xml><?xml version="1.0" encoding="utf-8"?>
<w:comment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comment w:id="0" w:author="Unknown Author" w:date="2023-06-16T10:52:24Z" w:initials="">
    <w:p>
      <w:pPr>
        <w:overflowPunct w:val="false"/>
        <w:bidi w:val="1"/>
        <w:spacing w:lineRule="auto" w:line="360"/>
        <w:jc w:val="right"/>
        <w:rPr/>
      </w:pPr>
      <w:r>
        <w:rPr>
          <w:rFonts w:ascii="Liberation Serif" w:hAnsi="Liberation Serif" w:eastAsia="Noto Serif CJK SC" w:cs="Liberation Serif"/>
          <w:b w:val="false"/>
          <w:b w:val="false"/>
          <w:bCs w:val="false"/>
          <w:i w:val="false"/>
          <w:i w:val="false"/>
          <w:iCs w:val="false"/>
          <w:caps w:val="false"/>
          <w:smallCaps w:val="false"/>
          <w:strike w:val="false"/>
          <w:dstrike w:val="false"/>
          <w:outline w:val="false"/>
          <w:shadow w:val="false"/>
          <w:emboss w:val="false"/>
          <w:imprint w:val="false"/>
          <w:color w:val="auto"/>
          <w:spacing w:val="0"/>
          <w:w w:val="100"/>
          <w:kern w:val="2"/>
          <w:position w:val="0"/>
          <w:sz w:val="20"/>
          <w:szCs w:val="24"/>
          <w:u w:val="none"/>
          <w:shd w:fill="auto" w:val="clear"/>
          <w:vertAlign w:val="baseline"/>
          <w:em w:val="none"/>
          <w:lang w:val="en-US" w:eastAsia="zh-CN" w:bidi="he-IL"/>
        </w:rPr>
        <w:t>מהי ההשערה הנוכחית בחקר ההשפעות הטיפוליות של קטמין בהפרעת דיכאון מז'ורי (MDD), ואילו ראיות תומכות בהשערה זו?</w:t>
      </w:r>
    </w:p>
  </w:comment>
  <w:comment w:id="1" w:author="Unknown Author" w:date="2023-06-16T10:32:11Z" w:initials="">
    <w:p>
      <w:pPr>
        <w:kinsoku w:val="true"/>
        <w:overflowPunct w:val="false"/>
        <w:autoSpaceDE w:val="true"/>
        <w:bidi w:val="1"/>
        <w:spacing w:before="0" w:after="160" w:lineRule="auto" w:line="240"/>
        <w:ind w:left="0" w:right="0" w:hanging="0"/>
        <w:jc w:val="right"/>
        <w:rPr/>
      </w:pPr>
      <w:r>
        <w:rPr>
          <w:rFonts w:ascii="Liberation Serif" w:hAnsi="Liberation Serif" w:eastAsia="Noto Serif CJK SC" w:cs="Liberation Serif"/>
          <w:b w:val="false"/>
          <w:b w:val="false"/>
          <w:bCs w:val="false"/>
          <w:i w:val="false"/>
          <w:i w:val="false"/>
          <w:iCs w:val="false"/>
          <w:caps w:val="false"/>
          <w:smallCaps w:val="false"/>
          <w:strike w:val="false"/>
          <w:dstrike w:val="false"/>
          <w:outline w:val="false"/>
          <w:shadow w:val="false"/>
          <w:emboss w:val="false"/>
          <w:imprint w:val="false"/>
          <w:color w:val="auto"/>
          <w:spacing w:val="0"/>
          <w:w w:val="100"/>
          <w:kern w:val="2"/>
          <w:position w:val="0"/>
          <w:sz w:val="20"/>
          <w:szCs w:val="24"/>
          <w:u w:val="none"/>
          <w:shd w:fill="auto" w:val="clear"/>
          <w:vertAlign w:val="baseline"/>
          <w:em w:val="none"/>
          <w:lang w:val="en-US" w:eastAsia="zh-CN" w:bidi="he-IL"/>
        </w:rPr>
        <w:t>באילו אזורים מוחיים בחרו החוקרים להתמקד במחקר הנוכחי, מדוע בחרו באזורים אלה?</w:t>
      </w:r>
    </w:p>
  </w:comment>
  <w:comment w:id="2" w:author="Unknown Author" w:date="2023-06-16T10:32:37Z" w:initials="">
    <w:p>
      <w:pPr>
        <w:overflowPunct w:val="false"/>
        <w:bidi w:val="1"/>
        <w:spacing w:before="0" w:after="160"/>
        <w:jc w:val="right"/>
        <w:rPr/>
      </w:pPr>
      <w:r>
        <w:rPr>
          <w:rFonts w:ascii="Liberation Serif" w:hAnsi="Liberation Serif" w:eastAsia="Noto Serif CJK SC" w:cs="Liberation Serif"/>
          <w:b w:val="false"/>
          <w:bCs w:val="false"/>
          <w:i w:val="false"/>
          <w:iCs w:val="false"/>
          <w:caps w:val="false"/>
          <w:smallCaps w:val="false"/>
          <w:strike w:val="false"/>
          <w:dstrike w:val="false"/>
          <w:outline w:val="false"/>
          <w:shadow w:val="false"/>
          <w:emboss w:val="false"/>
          <w:imprint w:val="false"/>
          <w:color w:val="auto"/>
          <w:spacing w:val="0"/>
          <w:w w:val="100"/>
          <w:kern w:val="2"/>
          <w:position w:val="0"/>
          <w:sz w:val="20"/>
          <w:szCs w:val="24"/>
          <w:u w:val="none"/>
          <w:shd w:fill="auto" w:val="clear"/>
          <w:vertAlign w:val="baseline"/>
          <w:em w:val="none"/>
          <w:lang w:val="en-US" w:eastAsia="zh-CN" w:bidi="he-IL"/>
        </w:rPr>
        <w:t xml:space="preserve"> תארו את מטרות והשערות המחקר.</w:t>
      </w:r>
    </w:p>
  </w:comment>
  <w:comment w:id="3" w:author="Unknown Author" w:date="2023-06-16T10:36:11Z" w:initials="">
    <w:p>
      <w:pPr>
        <w:overflowPunct w:val="false"/>
        <w:bidi w:val="1"/>
        <w:spacing w:lineRule="auto" w:line="360"/>
        <w:jc w:val="right"/>
        <w:rPr/>
      </w:pPr>
      <w:r>
        <w:rPr>
          <w:rFonts w:ascii="Liberation Serif" w:hAnsi="Liberation Serif" w:eastAsia="Noto Serif CJK SC" w:cs="Liberation Serif"/>
          <w:b w:val="false"/>
          <w:b w:val="false"/>
          <w:bCs w:val="false"/>
          <w:i w:val="false"/>
          <w:i w:val="false"/>
          <w:iCs w:val="false"/>
          <w:caps w:val="false"/>
          <w:smallCaps w:val="false"/>
          <w:strike w:val="false"/>
          <w:dstrike w:val="false"/>
          <w:outline w:val="false"/>
          <w:shadow w:val="false"/>
          <w:emboss w:val="false"/>
          <w:imprint w:val="false"/>
          <w:color w:val="auto"/>
          <w:spacing w:val="0"/>
          <w:w w:val="100"/>
          <w:kern w:val="2"/>
          <w:position w:val="0"/>
          <w:sz w:val="20"/>
          <w:szCs w:val="24"/>
          <w:u w:val="none"/>
          <w:shd w:fill="auto" w:val="clear"/>
          <w:vertAlign w:val="baseline"/>
          <w:em w:val="none"/>
          <w:lang w:val="en-US" w:eastAsia="zh-CN" w:bidi="he-IL"/>
        </w:rPr>
        <w:t>הסבר בקצרה את שיטת ההדמייה PET. מה היתרון המשעותי של שיטה זו בהקשר של המחקר הנוכחי.</w:t>
      </w:r>
    </w:p>
  </w:comment>
</w:comments>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 w:name="David">
    <w:charset w:val="01"/>
    <w:family w:val="auto"/>
    <w:pitch w:val="default"/>
  </w:font>
  <w:font w:name="sans-serif">
    <w:altName w:val="Arial"/>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Liberation Serif"/>
        <w:kern w:val="2"/>
        <w:sz w:val="24"/>
        <w:szCs w:val="24"/>
        <w:lang w:val="en-US" w:eastAsia="zh-CN" w:bidi="he-IL"/>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Liberation Serif" w:hAnsi="Liberation Serif" w:eastAsia="Noto Serif CJK SC" w:cs="Liberation Serif"/>
      <w:color w:val="auto"/>
      <w:kern w:val="2"/>
      <w:sz w:val="24"/>
      <w:szCs w:val="24"/>
      <w:lang w:val="en-US" w:eastAsia="zh-CN" w:bidi="he-IL"/>
    </w:rPr>
  </w:style>
  <w:style w:type="paragraph" w:styleId="Heading1">
    <w:name w:val="Heading 1"/>
    <w:basedOn w:val="Heading"/>
    <w:next w:val="TextBody"/>
    <w:qFormat/>
    <w:pPr>
      <w:spacing w:before="240" w:after="120"/>
      <w:outlineLvl w:val="0"/>
    </w:pPr>
    <w:rPr>
      <w:rFonts w:ascii="Liberation Serif" w:hAnsi="Liberation Serif" w:eastAsia="Noto Serif CJK SC" w:cs="Liberation Serif"/>
      <w:b/>
      <w:bCs/>
      <w:sz w:val="48"/>
      <w:szCs w:val="48"/>
    </w:rPr>
  </w:style>
  <w:style w:type="character" w:styleId="FootnoteCharacters">
    <w:name w:val="Footnote Characters"/>
    <w:qFormat/>
    <w:rPr/>
  </w:style>
  <w:style w:type="character" w:styleId="FootnoteAnchor">
    <w:name w:val="Footnote Reference"/>
    <w:rPr>
      <w:vertAlign w:val="superscript"/>
    </w:rPr>
  </w:style>
  <w:style w:type="paragraph" w:styleId="Heading">
    <w:name w:val="Heading"/>
    <w:basedOn w:val="Normal"/>
    <w:next w:val="TextBody"/>
    <w:qFormat/>
    <w:pPr>
      <w:keepNext w:val="true"/>
      <w:spacing w:before="240" w:after="120"/>
    </w:pPr>
    <w:rPr>
      <w:rFonts w:ascii="Liberation Sans" w:hAnsi="Liberation Sans" w:eastAsia="Noto Sans CJK SC" w:cs="Liberation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iberation Serif"/>
    </w:rPr>
  </w:style>
  <w:style w:type="paragraph" w:styleId="Caption">
    <w:name w:val="Caption"/>
    <w:basedOn w:val="Normal"/>
    <w:qFormat/>
    <w:pPr>
      <w:suppressLineNumbers/>
      <w:spacing w:before="120" w:after="120"/>
    </w:pPr>
    <w:rPr>
      <w:rFonts w:cs="Liberation Serif"/>
      <w:i/>
      <w:iCs/>
      <w:sz w:val="24"/>
      <w:szCs w:val="24"/>
    </w:rPr>
  </w:style>
  <w:style w:type="paragraph" w:styleId="Index">
    <w:name w:val="Index"/>
    <w:basedOn w:val="Normal"/>
    <w:qFormat/>
    <w:pPr>
      <w:suppressLineNumbers/>
    </w:pPr>
    <w:rPr>
      <w:rFonts w:cs="Liberation Serif"/>
    </w:rPr>
  </w:style>
  <w:style w:type="paragraph" w:styleId="Footnote">
    <w:name w:val="Footnote Text"/>
    <w:basedOn w:val="Normal"/>
    <w:pPr>
      <w:suppressLineNumbers/>
      <w:ind w:left="340" w:right="0" w:hanging="3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comments" Target="comments.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100</TotalTime>
  <Application>LibreOffice/7.5.3.2$Linux_X86_64 LibreOffice_project/50$Build-2</Application>
  <AppVersion>15.0000</AppVersion>
  <Pages>3</Pages>
  <Words>773</Words>
  <Characters>4536</Characters>
  <CharactersWithSpaces>5312</CharactersWithSpaces>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2023-06-16T10:25:44Z</dcterms:created>
  <dc:creator/>
  <dc:description/>
  <dc:language>en-US</dc:language>
  <cp:lastModifiedBy/>
  <dcterms:modified xsi:type="dcterms:W3CDTF">2023-06-16T13:12:50Z</dcterms:modified>
  <cp:revision>33</cp:revision>
  <dc:subject/>
  <dc:title/>
</cp:coreProperties>
</file>