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shd w:fill="auto" w:val="clear"/>
          <w:lang w:val="en-US" w:eastAsia="zh-CN" w:bidi="hi-IN"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בנו מהלך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שיורכב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5-4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פסקאות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היקף פסקה לא יעלה על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lang w:val="en-US" w:eastAsia="zh-CN" w:bidi="hi-IN"/>
        </w:rPr>
        <w:t>12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u w:val="single"/>
          <w:shd w:fill="auto" w:val="clear"/>
          <w:rtl w:val="true"/>
          <w:lang w:val="en-US" w:eastAsia="zh-CN" w:bidi="hi-IN"/>
        </w:rPr>
        <w:t xml:space="preserve">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u w:val="single"/>
          <w:shd w:fill="auto" w:val="clear"/>
          <w:rtl w:val="true"/>
          <w:lang w:val="en-US" w:eastAsia="zh-CN" w:bidi="hi-IN"/>
        </w:rPr>
        <w:t>שורות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),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שבו עליכם לקדם טענה מקורית בנושא 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?". </w:t>
      </w:r>
    </w:p>
    <w:p>
      <w:pPr>
        <w:pStyle w:val="Style15"/>
        <w:ind w:hanging="0"/>
        <w:rPr>
          <w:b/>
          <w:b/>
          <w:bCs/>
        </w:rPr>
      </w:pP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התשובה לשאלה תהווה את הטענה מרכזית של העבודה כולה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;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זו תוצג במרכז העבודה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תחומה בתחילתה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הכנה להצגת עמדתכם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ובסופה – על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-</w:t>
      </w:r>
      <w:r>
        <w:rPr>
          <w:rFonts w:ascii="David" w:hAnsi="David" w:eastAsia="Nimbus Sans" w:cs="David"/>
          <w:b/>
          <w:b/>
          <w:b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ידי פסקה שבה בחינה קצרה שדנה בהשלכות אפשריות</w:t>
      </w:r>
      <w:r>
        <w:rPr>
          <w:rFonts w:eastAsia="Nimbus Sans" w:cs="David" w:ascii="David" w:hAnsi="David"/>
          <w:b/>
          <w:b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הרבה אנשים עם מאפיין משותף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auto" w:val="clear"/>
          <w:rtl w:val="true"/>
        </w:rPr>
        <w:t>כלשהו</w:t>
      </w:r>
      <w:r>
        <w:rPr>
          <w:rFonts w:cs="David" w:ascii="David" w:hAnsi="David"/>
          <w:b w:val="false"/>
          <w:bCs w:val="false"/>
          <w:i/>
          <w:iCs/>
          <w:shd w:fill="auto" w:val="clear"/>
          <w:rtl w:val="true"/>
        </w:rPr>
        <w:t>: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תרבות הנהיגה </w:t>
      </w:r>
      <w:r>
        <w:rPr>
          <w:b w:val="false"/>
          <w:bCs w:val="false"/>
          <w:i w:val="false"/>
          <w:iCs w:val="false"/>
          <w:rtl w:val="true"/>
        </w:rPr>
        <w:t xml:space="preserve">\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צרכנות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בני המאיה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דתית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תרבות השיח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טיפוח מאפיינים מסוימים בנפש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/>
          <w:i/>
          <w:iCs/>
          <w:rtl w:val="true"/>
        </w:rPr>
        <w:t>תרבות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צמחים</w:t>
      </w:r>
      <w:r>
        <w:rPr>
          <w:b w:val="false"/>
          <w:bCs w:val="false"/>
          <w:i w:val="false"/>
          <w:iCs w:val="false"/>
          <w:rtl w:val="true"/>
        </w:rPr>
        <w:t>) [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קיקרו – </w:t>
      </w:r>
      <w:r>
        <w:rPr>
          <w:b w:val="false"/>
          <w:bCs w:val="false"/>
          <w:i/>
          <w:iCs/>
        </w:rPr>
        <w:t>cultura animi</w:t>
      </w:r>
      <w:r>
        <w:rPr>
          <w:b w:val="false"/>
          <w:bCs w:val="false"/>
          <w:i w:val="false"/>
          <w:iCs w:val="false"/>
          <w:rtl w:val="true"/>
        </w:rPr>
        <w:t>]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>‘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לשהות במקום בעוצמתיות מספקת כדי לביית אותו – להיות אחראי אליו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להגיב 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לטפל בו</w:t>
      </w:r>
      <w:r>
        <w:rPr>
          <w:b w:val="false"/>
          <w:bCs w:val="false"/>
          <w:i w:val="false"/>
          <w:iCs w:val="false"/>
          <w:rtl w:val="true"/>
        </w:rPr>
        <w:t xml:space="preserve">' </w:t>
      </w:r>
    </w:p>
    <w:p>
      <w:pPr>
        <w:pStyle w:val="Academic"/>
        <w:ind w:hanging="0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Cs w:val="false"/>
          <w:i w:val="false"/>
          <w:iCs w:val="false"/>
        </w:rPr>
        <w:t>Edward.S.Casey</w:t>
      </w:r>
    </w:p>
    <w:p>
      <w:pPr>
        <w:pStyle w:val="Academic"/>
        <w:ind w:hanging="0"/>
        <w:rPr/>
      </w:pPr>
      <w:r>
        <w:rPr>
          <w:b w:val="false"/>
          <w:bCs w:val="false"/>
          <w:i w:val="false"/>
          <w:iCs w:val="false"/>
          <w:rtl w:val="true"/>
        </w:rPr>
        <w:t xml:space="preserve">-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דרך החיים של קבוצה מסוימת</w:t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בידור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פעולה ששובה את תשומת הלב ומעניקה סיפוק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shd w:fill="FFFF00" w:val="clear"/>
          <w:rtl w:val="true"/>
        </w:rPr>
        <w:t>מה עם ‘תרבות’ שאינה קשורה בבידור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? (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לבוש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שפה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))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מושגים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: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תרבות – קבוצה של אנשים החולקת מאפיינים משותפים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ביות הנפש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חברה – קבוצה של פרטים בתקשורת חברתית עקבית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או חולקת שטח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או תחת אותה סמכות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מנהג – אמונה או התנהגות העוברת בדורות –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FFFF00" w:val="clear"/>
          <w:rtl w:val="true"/>
        </w:rPr>
        <w:t>ביטוי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לתרבות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מסורת – כמו מנהג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- </w:t>
      </w:r>
      <w:r>
        <w:rPr>
          <w:rFonts w:ascii="David" w:hAnsi="David" w:cs="David"/>
          <w:b/>
          <w:b/>
          <w:bCs/>
          <w:i w:val="false"/>
          <w:i w:val="false"/>
          <w:iCs w:val="false"/>
          <w:shd w:fill="FFFF00" w:val="clear"/>
          <w:rtl w:val="true"/>
        </w:rPr>
        <w:t>בידור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– פעילות שמחזיקה את תשומת הלב של קהל ו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\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או מהנה 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ביחיד – </w:t>
      </w:r>
      <w:r>
        <w:rPr>
          <w:rFonts w:ascii="David" w:hAnsi="David" w:cs="David"/>
          <w:b w:val="false"/>
          <w:b w:val="false"/>
          <w:bCs w:val="false"/>
          <w:i/>
          <w:i/>
          <w:iCs/>
          <w:shd w:fill="FFFF00" w:val="clear"/>
          <w:rtl w:val="true"/>
        </w:rPr>
        <w:t>פנאי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).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אם פעולה מחזיקה את תשומת הלב של קהל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בהכרח בין כל האנשים יש מאפיין משותף – ותרבות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הבידור הוא </w:t>
      </w:r>
      <w:r>
        <w:rPr>
          <w:rFonts w:ascii="David" w:hAnsi="David" w:cs="David"/>
          <w:b/>
          <w:b/>
          <w:bCs/>
          <w:i w:val="false"/>
          <w:i w:val="false"/>
          <w:iCs w:val="false"/>
          <w:shd w:fill="FFFF00" w:val="clear"/>
          <w:rtl w:val="true"/>
        </w:rPr>
        <w:t>בהכרח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תרבות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התרבות </w:t>
      </w:r>
      <w:r>
        <w:rPr>
          <w:rFonts w:ascii="David" w:hAnsi="David" w:cs="David"/>
          <w:b/>
          <w:b/>
          <w:bCs/>
          <w:i/>
          <w:i/>
          <w:iCs/>
          <w:shd w:fill="FFFF00" w:val="clear"/>
          <w:rtl w:val="true"/>
        </w:rPr>
        <w:t>אינה בהכרח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 בידור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.</w:t>
      </w:r>
    </w:p>
    <w:p>
      <w:pPr>
        <w:pStyle w:val="Academic"/>
        <w:ind w:hanging="0"/>
        <w:rPr>
          <w:highlight w:val="none"/>
          <w:shd w:fill="FFFF00" w:val="clear"/>
        </w:rPr>
      </w:pP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דוגמאות נגד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 xml:space="preserve">אדם קורא ספר 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FFFF00" w:val="clear"/>
          <w:rtl w:val="true"/>
        </w:rPr>
        <w:t>תרבות טלאולוגית אינה בהכרח בידור</w:t>
      </w:r>
      <w:r>
        <w:rPr>
          <w:rFonts w:cs="David" w:ascii="David" w:hAnsi="David"/>
          <w:b w:val="false"/>
          <w:bCs w:val="false"/>
          <w:i w:val="false"/>
          <w:iCs w:val="false"/>
          <w:shd w:fill="FFFF00" w:val="clear"/>
          <w:rtl w:val="true"/>
        </w:rPr>
        <w:t xml:space="preserve">), </w:t>
      </w:r>
    </w:p>
    <w:p>
      <w:pPr>
        <w:pStyle w:val="Academic"/>
        <w:ind w:hanging="0"/>
        <w:rPr/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טענות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:</w:t>
      </w:r>
    </w:p>
    <w:p>
      <w:pPr>
        <w:pStyle w:val="Academic"/>
        <w:ind w:hanging="0"/>
        <w:rPr>
          <w:b w:val="false"/>
          <w:b w:val="false"/>
          <w:bCs w:val="false"/>
          <w:strike w:val="false"/>
          <w:dstrike w:val="false"/>
        </w:rPr>
      </w:pPr>
      <w:r>
        <w:rPr>
          <w:b w:val="false"/>
          <w:bCs w:val="false"/>
          <w:strike w:val="false"/>
          <w:dstrike w:val="false"/>
          <w:rtl w:val="true"/>
        </w:rPr>
        <w:t xml:space="preserve">- </w:t>
      </w:r>
      <w:r>
        <w:rPr>
          <w:b w:val="false"/>
          <w:b w:val="false"/>
          <w:bCs w:val="false"/>
          <w:strike w:val="false"/>
          <w:dstrike w:val="false"/>
          <w:rtl w:val="true"/>
        </w:rPr>
        <w:t xml:space="preserve">תרבות – כל קבוצת אנשים עם מאפיין משותף </w:t>
      </w:r>
      <w:r>
        <w:rPr>
          <w:b w:val="false"/>
          <w:bCs w:val="false"/>
          <w:strike w:val="false"/>
          <w:dstrike w:val="false"/>
          <w:rtl w:val="true"/>
        </w:rPr>
        <w:t>(</w:t>
      </w:r>
      <w:r>
        <w:rPr>
          <w:b w:val="false"/>
          <w:b w:val="false"/>
          <w:bCs w:val="false"/>
          <w:strike w:val="false"/>
          <w:dstrike w:val="false"/>
          <w:rtl w:val="true"/>
        </w:rPr>
        <w:t>לחם ושעשועים</w:t>
      </w:r>
      <w:r>
        <w:rPr>
          <w:b w:val="false"/>
          <w:bCs w:val="false"/>
          <w:strike w:val="false"/>
          <w:dstrike w:val="false"/>
          <w:rtl w:val="true"/>
        </w:rPr>
        <w:t>)</w:t>
      </w:r>
    </w:p>
    <w:p>
      <w:pPr>
        <w:pStyle w:val="Academic"/>
        <w:ind w:hanging="0"/>
        <w:rPr>
          <w:b w:val="false"/>
          <w:b w:val="false"/>
          <w:bCs w:val="false"/>
          <w:strike w:val="false"/>
          <w:dstrike w:val="false"/>
        </w:rPr>
      </w:pPr>
      <w:r>
        <w:rPr>
          <w:b w:val="false"/>
          <w:bCs w:val="false"/>
          <w:strike w:val="false"/>
          <w:dstrike w:val="false"/>
          <w:rtl w:val="true"/>
        </w:rPr>
        <w:t xml:space="preserve">- </w:t>
      </w:r>
      <w:r>
        <w:rPr>
          <w:b w:val="false"/>
          <w:b w:val="false"/>
          <w:bCs w:val="false"/>
          <w:strike w:val="false"/>
          <w:dstrike w:val="false"/>
          <w:rtl w:val="true"/>
        </w:rPr>
        <w:t xml:space="preserve">תרבות – ביות הנפש </w:t>
      </w:r>
      <w:r>
        <w:rPr>
          <w:b w:val="false"/>
          <w:bCs w:val="false"/>
          <w:strike w:val="false"/>
          <w:dstrike w:val="false"/>
          <w:rtl w:val="true"/>
        </w:rPr>
        <w:t>(</w:t>
      </w:r>
      <w:r>
        <w:rPr>
          <w:b w:val="false"/>
          <w:bCs w:val="false"/>
          <w:strike w:val="false"/>
          <w:dstrike w:val="false"/>
        </w:rPr>
        <w:t>cultura animi</w:t>
      </w:r>
      <w:r>
        <w:rPr>
          <w:b w:val="false"/>
          <w:bCs w:val="false"/>
          <w:strike w:val="false"/>
          <w:dstrike w:val="false"/>
          <w:rtl w:val="true"/>
        </w:rPr>
        <w:t xml:space="preserve">). </w:t>
      </w:r>
      <w:r>
        <w:rPr>
          <w:b w:val="false"/>
          <w:b w:val="false"/>
          <w:bCs w:val="false"/>
          <w:strike w:val="false"/>
          <w:dstrike w:val="false"/>
          <w:rtl w:val="true"/>
        </w:rPr>
        <w:t>בידור שנחשב תרבותי נובע ממושג זה</w:t>
      </w:r>
      <w:r>
        <w:rPr>
          <w:b w:val="false"/>
          <w:bCs w:val="false"/>
          <w:strike w:val="false"/>
          <w:dstrike w:val="false"/>
          <w:rtl w:val="true"/>
        </w:rPr>
        <w:t>.</w:t>
      </w:r>
    </w:p>
    <w:p>
      <w:pPr>
        <w:pStyle w:val="Academic"/>
        <w:ind w:hanging="0"/>
        <w:rPr>
          <w:b w:val="false"/>
          <w:b w:val="false"/>
          <w:bCs w:val="false"/>
          <w:strike w:val="false"/>
          <w:dstrike w:val="false"/>
        </w:rPr>
      </w:pPr>
      <w:r>
        <w:rPr>
          <w:b w:val="false"/>
          <w:bCs w:val="false"/>
          <w:strike w:val="false"/>
          <w:dstrike w:val="false"/>
          <w:rtl w:val="true"/>
        </w:rPr>
        <w:t xml:space="preserve">- </w:t>
      </w:r>
      <w:r>
        <w:rPr>
          <w:b w:val="false"/>
          <w:b w:val="false"/>
          <w:bCs w:val="false"/>
          <w:strike w:val="false"/>
          <w:dstrike w:val="false"/>
          <w:rtl w:val="true"/>
        </w:rPr>
        <w:t>טענה מרכזית – משום שכל קהל שפעילות מחזיקה את תשומת ליבו חולק מאפיין משותף</w:t>
      </w:r>
      <w:r>
        <w:rPr>
          <w:b w:val="false"/>
          <w:bCs w:val="false"/>
          <w:strike w:val="false"/>
          <w:dstrike w:val="false"/>
          <w:rtl w:val="true"/>
        </w:rPr>
        <w:t xml:space="preserve">, </w:t>
      </w:r>
      <w:r>
        <w:rPr>
          <w:b w:val="false"/>
          <w:b w:val="false"/>
          <w:bCs w:val="false"/>
          <w:strike w:val="false"/>
          <w:dstrike w:val="false"/>
          <w:rtl w:val="true"/>
        </w:rPr>
        <w:t>מדובר בהכרח בתרבות</w:t>
      </w:r>
    </w:p>
    <w:p>
      <w:pPr>
        <w:pStyle w:val="Academic"/>
        <w:ind w:hanging="0"/>
        <w:rPr>
          <w:b w:val="false"/>
          <w:b w:val="false"/>
          <w:bCs w:val="false"/>
          <w:strike w:val="false"/>
          <w:dstrike w:val="false"/>
        </w:rPr>
      </w:pPr>
      <w:r>
        <w:rPr>
          <w:b w:val="false"/>
          <w:bCs w:val="false"/>
          <w:strike w:val="false"/>
          <w:dstrike w:val="false"/>
          <w:rtl w:val="true"/>
        </w:rPr>
        <w:t xml:space="preserve">- </w:t>
      </w:r>
      <w:r>
        <w:rPr>
          <w:b w:val="false"/>
          <w:b w:val="false"/>
          <w:bCs w:val="false"/>
          <w:strike w:val="false"/>
          <w:dstrike w:val="false"/>
          <w:rtl w:val="true"/>
        </w:rPr>
        <w:t xml:space="preserve">סייגים – האם אין בידור יחידני </w:t>
      </w:r>
      <w:r>
        <w:rPr>
          <w:b w:val="false"/>
          <w:bCs w:val="false"/>
          <w:strike w:val="false"/>
          <w:dstrike w:val="false"/>
          <w:rtl w:val="true"/>
        </w:rPr>
        <w:t>(</w:t>
      </w:r>
      <w:r>
        <w:rPr>
          <w:b w:val="false"/>
          <w:b w:val="false"/>
          <w:bCs w:val="false"/>
          <w:strike w:val="false"/>
          <w:dstrike w:val="false"/>
          <w:rtl w:val="true"/>
        </w:rPr>
        <w:t>לא</w:t>
      </w:r>
      <w:r>
        <w:rPr>
          <w:b w:val="false"/>
          <w:bCs w:val="false"/>
          <w:strike w:val="false"/>
          <w:dstrike w:val="false"/>
          <w:rtl w:val="true"/>
        </w:rPr>
        <w:t xml:space="preserve">). </w:t>
      </w:r>
      <w:r>
        <w:rPr>
          <w:b w:val="false"/>
          <w:b w:val="false"/>
          <w:bCs w:val="false"/>
          <w:strike w:val="false"/>
          <w:dstrike w:val="false"/>
          <w:rtl w:val="true"/>
        </w:rPr>
        <w:t xml:space="preserve">האם תרבות מורכבת רק מבידור </w:t>
      </w:r>
      <w:r>
        <w:rPr>
          <w:b w:val="false"/>
          <w:bCs w:val="false"/>
          <w:strike w:val="false"/>
          <w:dstrike w:val="false"/>
          <w:rtl w:val="true"/>
        </w:rPr>
        <w:t>(</w:t>
      </w:r>
      <w:r>
        <w:rPr>
          <w:b w:val="false"/>
          <w:b w:val="false"/>
          <w:bCs w:val="false"/>
          <w:strike w:val="false"/>
          <w:dstrike w:val="false"/>
          <w:rtl w:val="true"/>
        </w:rPr>
        <w:t>לא</w:t>
      </w:r>
      <w:r>
        <w:rPr>
          <w:b w:val="false"/>
          <w:bCs w:val="false"/>
          <w:strike w:val="false"/>
          <w:dstrike w:val="false"/>
          <w:rtl w:val="true"/>
        </w:rPr>
        <w:t>).</w:t>
      </w:r>
    </w:p>
    <w:p>
      <w:pPr>
        <w:pStyle w:val="Academic"/>
        <w:ind w:hanging="0"/>
        <w:rPr>
          <w:strike w:val="false"/>
          <w:dstrike w:val="false"/>
        </w:rPr>
      </w:pPr>
      <w:r>
        <w:rPr>
          <w:b w:val="false"/>
          <w:bCs w:val="false"/>
          <w:strike w:val="false"/>
          <w:dstrike w:val="false"/>
          <w:rtl w:val="true"/>
        </w:rPr>
        <w:t xml:space="preserve">- </w:t>
      </w:r>
      <w:r>
        <w:rPr>
          <w:b w:val="false"/>
          <w:b w:val="false"/>
          <w:bCs w:val="false"/>
          <w:strike w:val="false"/>
          <w:dstrike w:val="false"/>
          <w:rtl w:val="true"/>
        </w:rPr>
        <w:t>השלכות</w:t>
      </w:r>
      <w:r>
        <w:rPr>
          <w:b w:val="false"/>
          <w:bCs w:val="false"/>
          <w:strike w:val="false"/>
          <w:dstrike w:val="false"/>
          <w:rtl w:val="true"/>
        </w:rPr>
        <w:t>?</w:t>
      </w:r>
    </w:p>
    <w:p>
      <w:pPr>
        <w:pStyle w:val="Academic"/>
        <w:ind w:hanging="0"/>
        <w:rPr>
          <w:strike w:val="false"/>
          <w:dstrike w:val="false"/>
        </w:rPr>
      </w:pP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"</w:t>
      </w:r>
      <w:r>
        <w:rPr>
          <w:rFonts w:ascii="David" w:hAnsi="David" w:eastAsia="Nimbus Sans" w:cs="David"/>
          <w:b/>
          <w:b/>
          <w:bCs/>
          <w:i w:val="false"/>
          <w:i w:val="false"/>
          <w:iCs w:val="false"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האם קיימת הבחנה בין בידור לתרבות</w:t>
      </w:r>
      <w:r>
        <w:rPr>
          <w:rFonts w:eastAsia="Nimbus Sans" w:cs="David" w:ascii="David" w:hAnsi="David"/>
          <w:b/>
          <w:bCs/>
          <w:i w:val="false"/>
          <w:iCs w:val="false"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?" </w:t>
      </w:r>
    </w:p>
    <w:p>
      <w:pPr>
        <w:pStyle w:val="Style15"/>
        <w:rPr>
          <w:rFonts w:ascii="David" w:hAnsi="David" w:cs="David"/>
          <w:b w:val="false"/>
          <w:b w:val="false"/>
          <w:bCs w:val="false"/>
          <w:shd w:fill="auto" w:val="clear"/>
        </w:rPr>
      </w:pP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 xml:space="preserve">הבידור הוא בהכרח ביטוי לתרבות 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(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בונה תרבות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 xml:space="preserve">),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000000"/>
          <w:kern w:val="2"/>
          <w:sz w:val="24"/>
          <w:sz w:val="24"/>
          <w:szCs w:val="24"/>
          <w:shd w:fill="auto" w:val="clear"/>
          <w:rtl w:val="true"/>
          <w:lang w:val="en-US" w:eastAsia="zh-CN" w:bidi="hi-IN"/>
        </w:rPr>
        <w:t>התרבות אינה בהכרח בידור</w:t>
      </w:r>
      <w:r>
        <w:rPr>
          <w:rFonts w:eastAsia="Nimbus Sans" w:cs="David" w:ascii="David" w:hAnsi="David"/>
          <w:b w:val="false"/>
          <w:bCs w:val="false"/>
          <w:i/>
          <w:iCs/>
          <w:color w:val="000000"/>
          <w:kern w:val="2"/>
          <w:sz w:val="24"/>
          <w:szCs w:val="24"/>
          <w:shd w:fill="auto" w:val="clear"/>
          <w:rtl w:val="true"/>
          <w:lang w:val="en-US" w:eastAsia="zh-CN" w:bidi="hi-IN"/>
        </w:rPr>
        <w:t>.</w:t>
      </w:r>
    </w:p>
    <w:p>
      <w:pPr>
        <w:pStyle w:val="Academic"/>
        <w:spacing w:lineRule="auto" w:line="360" w:before="0" w:after="115"/>
        <w:ind w:hanging="0"/>
        <w:contextualSpacing/>
        <w:rPr/>
      </w:pPr>
      <w:commentRangeStart w:id="0"/>
      <w:r>
        <w:rPr>
          <w:b w:val="false"/>
          <w:b w:val="false"/>
          <w:bCs w:val="false"/>
          <w:rtl w:val="true"/>
        </w:rPr>
        <w:t>הבידור על כל סוגיו מהווה בהכרח תרבות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ובלתי נבחן ממנה</w:t>
      </w:r>
      <w:r>
        <w:rPr>
          <w:b w:val="false"/>
          <w:bCs w:val="false"/>
          <w:rtl w:val="true"/>
        </w:rPr>
        <w:t>.</w:t>
      </w:r>
      <w:r>
        <w:rPr>
          <w:b w:val="false"/>
          <w:bCs w:val="false"/>
          <w:rtl w:val="true"/>
        </w:rPr>
      </w:r>
      <w:commentRangeEnd w:id="0"/>
      <w:r>
        <w:commentReference w:id="0"/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הדעה הרווחת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לפיה סוגי בידור מסוימים הם תרבותיים ואחרים אינם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נובעת מכפל משמעותה של המילה תרבות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המשמעות המקראית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המציינת קבוצת בני אדם החולקים מאפיינים משותפים</w:t>
      </w:r>
      <w:r>
        <w:rPr>
          <w:b w:val="false"/>
          <w:bCs w:val="false"/>
          <w:rtl w:val="true"/>
        </w:rPr>
        <w:t xml:space="preserve">; </w:t>
      </w:r>
      <w:r>
        <w:rPr>
          <w:b w:val="false"/>
          <w:b w:val="false"/>
          <w:bCs w:val="false"/>
          <w:rtl w:val="true"/>
        </w:rPr>
        <w:t>והמשמעות הטלאולוגית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שמגדירה את התרבות כתהליך ביות נפש האדם</w:t>
      </w:r>
      <w:r>
        <w:rPr>
          <w:b w:val="false"/>
          <w:bCs w:val="false"/>
          <w:rtl w:val="true"/>
        </w:rPr>
        <w:t xml:space="preserve">. </w:t>
      </w:r>
      <w:commentRangeStart w:id="1"/>
      <w:r>
        <w:rPr>
          <w:b w:val="false"/>
          <w:b w:val="false"/>
          <w:bCs w:val="false"/>
          <w:rtl w:val="true"/>
        </w:rPr>
        <w:t>המשמעות הראשונה מספקת לביסוסה של תרבות</w:t>
      </w:r>
      <w:r>
        <w:rPr>
          <w:b w:val="false"/>
          <w:b w:val="false"/>
          <w:bCs w:val="false"/>
          <w:rtl w:val="true"/>
        </w:rPr>
      </w:r>
      <w:commentRangeEnd w:id="1"/>
      <w:r>
        <w:commentReference w:id="1"/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כפי שניתן לראות בתהליכים היסטוריים רבים – דוגמת עלייתה של האימפריה הרומית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משיא כוחה ובאלף השנים שלאחר התמוטטותה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ניצבה האימפריה הרומית כגוף האנושי הגדול והסבוך ביותר משחר ההיסטוריה האנושית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רומא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הגדולה בערי העולם העתיק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חלשה על למעלה מחמישית מאוכלוסיית העולם – עמים שאינם חולקים דבר לא ביניהם ולא עם כובשיהם הרומאים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כשאלו החלו להתקוממם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הגיבה רומא  במדיניות  </w:t>
      </w:r>
      <w:r>
        <w:rPr>
          <w:b w:val="false"/>
          <w:b w:val="false"/>
          <w:bCs w:val="false"/>
          <w:i/>
          <w:i/>
          <w:iCs/>
          <w:rtl w:val="true"/>
        </w:rPr>
        <w:t>לחם ושעשועים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שתכליתה סיפוק מזון ובידור לכל אדם בגבולותיה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בידור גס ויצרי זה משך צופים מרחבי האימפריה – ומשנפוצו האמפיתיאטרות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ההיפודרומים והקרקסים בכל קצוותיה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חלקו נתיניה מאפיינים משותפים חדשים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בהשכילה לספק לנתיניה מאפיינים אלו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בסיסיים ככל שיהיו</w:t>
      </w:r>
      <w:r>
        <w:rPr>
          <w:b w:val="false"/>
          <w:bCs w:val="false"/>
          <w:i w:val="false"/>
          <w:iCs w:val="false"/>
          <w:rtl w:val="true"/>
        </w:rPr>
        <w:t xml:space="preserve">, 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איחתה אותם  רומא לכדי תרבות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ושלטה בהם ביד רמה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Academic"/>
        <w:spacing w:before="0" w:after="115"/>
        <w:ind w:hanging="0"/>
        <w:contextualSpacing/>
        <w:rPr/>
      </w:pPr>
      <w:r>
        <w:rPr>
          <w:b w:val="false"/>
          <w:bCs w:val="false"/>
          <w:rtl w:val="true"/>
        </w:rPr>
        <w:tab/>
      </w:r>
      <w:r>
        <w:rPr>
          <w:b w:val="false"/>
          <w:b w:val="false"/>
          <w:bCs w:val="false"/>
          <w:rtl w:val="true"/>
        </w:rPr>
        <w:t>מתוך תרבות השפע הרומית שהתקבלה צמחה משמעות נוספת למושג זה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הפילוסוף הרומי הנודע מרקוס טוליוס קיקרו טבע את משמעות התרבות כ</w:t>
      </w:r>
      <w:r>
        <w:rPr>
          <w:b w:val="false"/>
          <w:b w:val="false"/>
          <w:bCs w:val="false"/>
          <w:i/>
          <w:i/>
          <w:iCs/>
          <w:rtl w:val="true"/>
        </w:rPr>
        <w:t>ביות הנפש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Cs w:val="false"/>
          <w:i/>
          <w:iCs/>
        </w:rPr>
        <w:t>cultura animi</w:t>
      </w:r>
      <w:r>
        <w:rPr>
          <w:b w:val="false"/>
          <w:bCs w:val="false"/>
          <w:i w:val="false"/>
          <w:iCs w:val="false"/>
          <w:rtl w:val="true"/>
        </w:rPr>
        <w:t xml:space="preserve">).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את נפש האדם מושל הוא לצמח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ואת התרבות לתהליך הביות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הטיפול והטיפוח המאפשרת לו ללבלב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לטענתו</w:t>
      </w:r>
      <w:r>
        <w:rPr>
          <w:b w:val="false"/>
          <w:bCs w:val="false"/>
          <w:i w:val="false"/>
          <w:iCs w:val="false"/>
          <w:rtl w:val="true"/>
        </w:rPr>
        <w:t>,</w:t>
      </w:r>
      <w:commentRangeStart w:id="2"/>
      <w:r>
        <w:rPr>
          <w:b w:val="false"/>
          <w:bCs w:val="false"/>
          <w:i w:val="false"/>
          <w:iCs w:val="fals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האדם המתורבת הוא זה אשר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משגבר על יצריו הבסיסיים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מצליח לממש את מלוא מובן האנושיות שבו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</w:r>
      <w:commentRangeEnd w:id="2"/>
      <w:r>
        <w:commentReference w:id="2"/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משמעות  זו  מקשרת כחוט השני בין אותם סוגי הבידור הנתפסים בדעה הרווחת כמתורבתים – דוגמת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האומנויות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המוזיקה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התיאטרון והספרות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השואפים כולם לעמוד על היבט כזה או אחר בנפש האדם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להגות בו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ובסופו של דבר להיטיב עם נפש צרכניו בצורה כזו או אחרת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</w:p>
    <w:p>
      <w:pPr>
        <w:pStyle w:val="Academic"/>
        <w:spacing w:before="0" w:after="115"/>
        <w:ind w:hanging="0"/>
        <w:contextualSpacing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המשתתפים בכל פעילות בידור שהיא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שמטרתה שעשוע ובין שביות הנפש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חולקים מעצם כך  מאפיין משותף – ובכך מהווים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u w:val="none"/>
          <w:shd w:fill="auto" w:val="clear"/>
          <w:rtl w:val="true"/>
        </w:rPr>
        <w:t>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במובנה הבסיסי והטהור ביותר של המילה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הועיל ופעילות זו נענית גם לפרשנותה הטלאולוגית – קרי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ביות נפשו של האדם – תיתפס בעיניי הכלל כתרבותית ללא עוררין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אך אין פירוש הדבר שבידור שמטרתו שעשוע נופל מהגדרה זו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commentRangeStart w:id="3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הבידור על כל סוגיו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איפוא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מהווה בהכרח 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ובלתי נבחן ממנה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commentRangeEnd w:id="3"/>
      <w:r>
        <w:commentReference w:id="3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</w:r>
    </w:p>
    <w:p>
      <w:pPr>
        <w:pStyle w:val="Academic"/>
        <w:spacing w:before="0" w:after="115"/>
        <w:ind w:hanging="0"/>
        <w:contextualSpacing/>
        <w:rPr/>
      </w:pP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היעדרה של אבחנה זו משחק תפקיד מכריע במיוחד בעידן הגלובליזציה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תרבויות מכל קצוות תבל נגישות מאי פעם לאוכלוסיות שלא נחשפו להן מעולם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בין שמונגשות על ידי האינטרנט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המרחקים הגיאוגרפיים המתקצרים למעמד הביניים הצומח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או באמצעים רבים אחרים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commentRangeStart w:id="4"/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נגישות זו היא כחרב פיפיות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: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בכוחה ליישב סכסוכים ולהצית אותם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לשחרר ולשעבד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;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להפריח השקפות עולם ולרסק אותן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>.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</w:r>
      <w:commentRangeEnd w:id="4"/>
      <w:r>
        <w:commentReference w:id="4"/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החלטות תמימות למראה בשמו של הבידור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טומנות בחובן השלכות מרחיקות לכת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הנגשת התכנים האמריקניים שמציפים את האינטרנט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למשל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מאחה במובן עמוק את צרכניהם לכדי תרבות אמריקנית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כנתיניה של רומא בימי קדם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קטיעת נגישות זו רבת השלכות גם היא –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מאמציהם הכבירים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של משטרים טוטליטריים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לצנזר תרבויות זרות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ניצבת כעדות לכך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הבחנה כוזבת בין בידור לתרבות בכוחה לעוור את עינינו לפוטנציאל גלום זה – התרבות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על כל כוחה והשלכותיה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היא גם בידור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hd w:fill="auto" w:val="clear"/>
          <w:rtl w:val="true"/>
        </w:rPr>
        <w:t>ולו הפשוט והבסיסי ביותר</w:t>
      </w:r>
      <w:r>
        <w:rPr>
          <w:rFonts w:cs="David" w:ascii="David" w:hAnsi="David"/>
          <w:b w:val="false"/>
          <w:bCs w:val="false"/>
          <w:i w:val="false"/>
          <w:iCs w:val="false"/>
          <w:shd w:fill="auto" w:val="clear"/>
          <w:rtl w:val="true"/>
        </w:rPr>
        <w:t xml:space="preserve">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3-01-07T11:13:21Z" w:initials="">
    <w:p>
      <w:r>
        <w:rPr>
          <w:rFonts w:ascii="David Libre" w:hAnsi="David Libre" w:eastAsia="Nimbus Sans" w:cs="David Libre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4"/>
          <w:sz w:val="24"/>
          <w:szCs w:val="20"/>
          <w:u w:val="none"/>
          <w:vertAlign w:val="baseline"/>
          <w:em w:val="none"/>
          <w:lang w:val="en-US" w:eastAsia="zh-CN" w:bidi="hi-IN"/>
        </w:rPr>
        <w:t>מבוא - טענה מרכזית</w:t>
      </w:r>
    </w:p>
  </w:comment>
  <w:comment w:id="1" w:author="Unknown Author" w:date="2023-01-09T13:09:02Z" w:initials="">
    <w:p>
      <w:r>
        <w:rPr>
          <w:rFonts w:ascii="David Libre" w:hAnsi="David Libre" w:eastAsia="Nimbus Sans" w:cs="David Libre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4"/>
          <w:sz w:val="24"/>
          <w:szCs w:val="20"/>
          <w:u w:val="none"/>
          <w:vertAlign w:val="baseline"/>
          <w:em w:val="none"/>
          <w:lang w:val="en-US" w:eastAsia="zh-CN" w:bidi="hi-IN"/>
        </w:rPr>
        <w:t>טענה ראשונה מובלעת - תרבות היא קבוצה של אנשים עם מאפיינים משותפים</w:t>
      </w:r>
    </w:p>
  </w:comment>
  <w:comment w:id="2" w:author="Unknown Author" w:date="2023-01-09T13:06:50Z" w:initials="">
    <w:p>
      <w:r>
        <w:rPr>
          <w:rFonts w:ascii="David Libre" w:hAnsi="David Libre" w:eastAsia="Nimbus Sans" w:cs="David Libre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4"/>
          <w:sz w:val="24"/>
          <w:szCs w:val="20"/>
          <w:u w:val="none"/>
          <w:vertAlign w:val="baseline"/>
          <w:em w:val="none"/>
          <w:lang w:val="en-US" w:eastAsia="zh-CN" w:bidi="hi-IN"/>
        </w:rPr>
        <w:t>טענה שניה</w:t>
      </w:r>
    </w:p>
  </w:comment>
  <w:comment w:id="3" w:author="Unknown Author" w:date="2023-01-09T13:09:48Z" w:initials="">
    <w:p>
      <w:r>
        <w:rPr>
          <w:rFonts w:ascii="David Libre" w:hAnsi="David Libre" w:eastAsia="Nimbus Sans" w:cs="David Libre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4"/>
          <w:sz w:val="24"/>
          <w:szCs w:val="20"/>
          <w:u w:val="none"/>
          <w:vertAlign w:val="baseline"/>
          <w:em w:val="none"/>
          <w:lang w:val="en-US" w:eastAsia="zh-CN" w:bidi="hi-IN"/>
        </w:rPr>
        <w:t>טענה מרכזית</w:t>
      </w:r>
    </w:p>
  </w:comment>
  <w:comment w:id="4" w:author="Unknown Author" w:date="2023-01-09T13:10:21Z" w:initials="">
    <w:p>
      <w:r>
        <w:rPr>
          <w:rFonts w:ascii="David Libre" w:hAnsi="David Libre" w:eastAsia="Nimbus Sans" w:cs="David Libre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emboss w:val="false"/>
          <w:imprint w:val="false"/>
          <w:color w:val="auto"/>
          <w:spacing w:val="0"/>
          <w:w w:val="100"/>
          <w:kern w:val="2"/>
          <w:position w:val="0"/>
          <w:sz w:val="24"/>
          <w:sz w:val="24"/>
          <w:szCs w:val="20"/>
          <w:u w:val="none"/>
          <w:vertAlign w:val="baseline"/>
          <w:em w:val="none"/>
          <w:lang w:val="en-US" w:eastAsia="zh-CN" w:bidi="hi-IN"/>
        </w:rPr>
        <w:t>טענה מובלעת - התרבות המונגשת בבידור בעלת השלכות מרחיקות לכת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Narkisim">
    <w:charset w:val="01"/>
    <w:family w:val="roman"/>
    <w:pitch w:val="variable"/>
  </w:font>
  <w:font w:name="David">
    <w:charset w:val="01"/>
    <w:family w:val="roman"/>
    <w:pitch w:val="variable"/>
  </w:font>
  <w:font w:name="David Libre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טקסט הערה תו"/>
    <w:basedOn w:val="DefaultParagraphFont"/>
    <w:link w:val="Annotationtext"/>
    <w:uiPriority w:val="99"/>
    <w:semiHidden/>
    <w:qFormat/>
    <w:rPr>
      <w:rFonts w:cs="Mangal"/>
      <w:sz w:val="20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Academic" w:customStyle="1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pPr/>
    <w:rPr>
      <w:rFonts w:cs="Mangal"/>
      <w:sz w:val="20"/>
      <w:szCs w:val="18"/>
    </w:rPr>
  </w:style>
  <w:style w:type="paragraph" w:styleId="Style15">
    <w:name w:val="אקדמי"/>
    <w:basedOn w:val="Normal"/>
    <w:qFormat/>
    <w:pPr>
      <w:bidi w:val="1"/>
      <w:spacing w:lineRule="auto" w:line="360"/>
      <w:jc w:val="both"/>
    </w:pPr>
    <w:rPr>
      <w:rFonts w:ascii="Narkisim" w:hAnsi="Narkisim" w:cs="Narkisim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1410</TotalTime>
  <Application>LibreOffice/7.4.3.2$Linux_X86_64 LibreOffice_project/40$Build-2</Application>
  <AppVersion>15.0000</AppVersion>
  <Pages>2</Pages>
  <Words>717</Words>
  <Characters>3559</Characters>
  <CharactersWithSpaces>4284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2022-12-12T16:39:00Z</dcterms:created>
  <dc:creator/>
  <dc:description/>
  <dc:language>en-US</dc:language>
  <cp:lastModifiedBy/>
  <dcterms:modified xsi:type="dcterms:W3CDTF">2023-01-09T17:59:33Z</dcterms:modified>
  <cp:revision>307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