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D1919" w:rsidRDefault="00DD438A" w:rsidP="00827186">
      <w:pPr>
        <w:bidi/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 xml:space="preserve">ההוגים </w:t>
      </w:r>
      <w:r w:rsidR="00586ECF">
        <w:rPr>
          <w:rFonts w:hint="cs"/>
          <w:b/>
          <w:bCs/>
          <w:rtl/>
        </w:rPr>
        <w:t>המטריאליסטים</w:t>
      </w:r>
      <w:r>
        <w:rPr>
          <w:rFonts w:hint="cs"/>
          <w:b/>
          <w:bCs/>
          <w:rtl/>
        </w:rPr>
        <w:t xml:space="preserve"> </w:t>
      </w:r>
      <w:r>
        <w:rPr>
          <w:b/>
          <w:bCs/>
          <w:rtl/>
        </w:rPr>
        <w:t>–</w:t>
      </w:r>
      <w:r>
        <w:rPr>
          <w:rFonts w:hint="cs"/>
          <w:b/>
          <w:bCs/>
          <w:rtl/>
        </w:rPr>
        <w:t xml:space="preserve"> דברי היכרות</w:t>
      </w:r>
    </w:p>
    <w:p w:rsidR="00A46F6F" w:rsidRDefault="0052423C" w:rsidP="0052423C">
      <w:pPr>
        <w:bidi/>
        <w:jc w:val="both"/>
        <w:rPr>
          <w:rtl/>
        </w:rPr>
      </w:pPr>
      <w:r>
        <w:rPr>
          <w:rFonts w:hint="cs"/>
          <w:rtl/>
        </w:rPr>
        <w:t>ההוגים נשואי הדיון הבא שלנו נרא</w:t>
      </w:r>
      <w:r w:rsidR="00EF1921">
        <w:rPr>
          <w:rFonts w:hint="cs"/>
          <w:rtl/>
        </w:rPr>
        <w:t>ים</w:t>
      </w:r>
      <w:r>
        <w:rPr>
          <w:rFonts w:hint="cs"/>
          <w:rtl/>
        </w:rPr>
        <w:t xml:space="preserve"> כקבוצה מגוונת עד כדי כך שקשה להבין מה מאחד ביניהם. </w:t>
      </w:r>
      <w:proofErr w:type="spellStart"/>
      <w:r w:rsidR="00EF1921" w:rsidRPr="00EF1921">
        <w:rPr>
          <w:rFonts w:cs="Arial" w:hint="eastAsia"/>
          <w:rtl/>
        </w:rPr>
        <w:t>אֶמְפְּדוֹקְלֶס</w:t>
      </w:r>
      <w:proofErr w:type="spellEnd"/>
      <w:r>
        <w:rPr>
          <w:rFonts w:hint="cs"/>
          <w:rtl/>
        </w:rPr>
        <w:t xml:space="preserve">, למשל, מדבר על ארבע "שורשים" של הכל, ועל הפעולה של </w:t>
      </w:r>
      <w:r w:rsidR="000A512B">
        <w:rPr>
          <w:rFonts w:hint="cs"/>
          <w:rtl/>
        </w:rPr>
        <w:t>ה</w:t>
      </w:r>
      <w:r w:rsidR="00EF1921">
        <w:rPr>
          <w:rFonts w:hint="cs"/>
          <w:rtl/>
        </w:rPr>
        <w:t>כוחות (</w:t>
      </w:r>
      <w:r w:rsidR="000A512B">
        <w:rPr>
          <w:rFonts w:hint="cs"/>
          <w:rtl/>
        </w:rPr>
        <w:t xml:space="preserve">אותם </w:t>
      </w:r>
      <w:r w:rsidR="00EF1921">
        <w:rPr>
          <w:rFonts w:hint="cs"/>
          <w:rtl/>
        </w:rPr>
        <w:t>הוא מכנה "</w:t>
      </w:r>
      <w:r>
        <w:rPr>
          <w:rFonts w:hint="cs"/>
          <w:rtl/>
        </w:rPr>
        <w:t>אהבה ושנאה</w:t>
      </w:r>
      <w:r w:rsidR="00EF1921">
        <w:rPr>
          <w:rFonts w:hint="cs"/>
          <w:rtl/>
        </w:rPr>
        <w:t xml:space="preserve">") אשר פועלים על יסודות חומריים כדי ליצור ולפרק את כל </w:t>
      </w:r>
      <w:r w:rsidR="00410888">
        <w:rPr>
          <w:rFonts w:hint="cs"/>
          <w:rtl/>
        </w:rPr>
        <w:t xml:space="preserve">העצמים </w:t>
      </w:r>
      <w:r w:rsidR="00EF1921">
        <w:rPr>
          <w:rFonts w:hint="cs"/>
          <w:rtl/>
        </w:rPr>
        <w:t>ביקום</w:t>
      </w:r>
      <w:r>
        <w:rPr>
          <w:rFonts w:hint="cs"/>
          <w:rtl/>
        </w:rPr>
        <w:t xml:space="preserve">.  </w:t>
      </w:r>
      <w:proofErr w:type="spellStart"/>
      <w:r>
        <w:rPr>
          <w:rFonts w:hint="cs"/>
          <w:rtl/>
        </w:rPr>
        <w:t>אנאקסאגוראס</w:t>
      </w:r>
      <w:proofErr w:type="spellEnd"/>
      <w:r>
        <w:rPr>
          <w:rFonts w:hint="cs"/>
          <w:rtl/>
        </w:rPr>
        <w:t xml:space="preserve">, לעומתו, אומר שאין שורשים </w:t>
      </w:r>
      <w:r w:rsidR="00EF1921">
        <w:rPr>
          <w:rFonts w:hint="cs"/>
          <w:rtl/>
        </w:rPr>
        <w:t xml:space="preserve">יסודיים בכלל, </w:t>
      </w:r>
      <w:r>
        <w:rPr>
          <w:rFonts w:hint="cs"/>
          <w:rtl/>
        </w:rPr>
        <w:t xml:space="preserve">אלא </w:t>
      </w:r>
      <w:r w:rsidR="00EF1921">
        <w:rPr>
          <w:rFonts w:hint="cs"/>
          <w:rtl/>
        </w:rPr>
        <w:t>"</w:t>
      </w:r>
      <w:r>
        <w:rPr>
          <w:rFonts w:hint="cs"/>
          <w:rtl/>
        </w:rPr>
        <w:t xml:space="preserve">הכל </w:t>
      </w:r>
      <w:r w:rsidR="00EF1921">
        <w:rPr>
          <w:rFonts w:hint="cs"/>
          <w:rtl/>
        </w:rPr>
        <w:t xml:space="preserve">מעורב ונמצא </w:t>
      </w:r>
      <w:r>
        <w:rPr>
          <w:rFonts w:hint="cs"/>
          <w:rtl/>
        </w:rPr>
        <w:t>בכל"</w:t>
      </w:r>
      <w:r w:rsidR="00DA5C99">
        <w:rPr>
          <w:rFonts w:hint="cs"/>
          <w:rtl/>
        </w:rPr>
        <w:t xml:space="preserve"> והוא לא מדבר על "כוחות" ככוח המניע, אלא על מערבולת כהסבר לתנועת החומר</w:t>
      </w:r>
      <w:r>
        <w:rPr>
          <w:rFonts w:hint="cs"/>
          <w:rtl/>
        </w:rPr>
        <w:t xml:space="preserve">. ומה לכל אלה </w:t>
      </w:r>
      <w:proofErr w:type="spellStart"/>
      <w:r>
        <w:rPr>
          <w:rFonts w:hint="cs"/>
          <w:rtl/>
        </w:rPr>
        <w:t>ולדמוקריטוס</w:t>
      </w:r>
      <w:proofErr w:type="spellEnd"/>
      <w:r>
        <w:rPr>
          <w:rFonts w:hint="cs"/>
          <w:rtl/>
        </w:rPr>
        <w:t xml:space="preserve"> </w:t>
      </w:r>
      <w:proofErr w:type="spellStart"/>
      <w:r>
        <w:rPr>
          <w:rFonts w:hint="cs"/>
          <w:rtl/>
        </w:rPr>
        <w:t>ולויקיפוס</w:t>
      </w:r>
      <w:proofErr w:type="spellEnd"/>
      <w:r>
        <w:rPr>
          <w:rFonts w:hint="cs"/>
          <w:rtl/>
        </w:rPr>
        <w:t xml:space="preserve">, </w:t>
      </w:r>
      <w:r w:rsidR="00EF1921">
        <w:rPr>
          <w:rFonts w:hint="cs"/>
          <w:rtl/>
        </w:rPr>
        <w:t xml:space="preserve">שטוענים </w:t>
      </w:r>
      <w:proofErr w:type="spellStart"/>
      <w:r w:rsidR="00EF1921">
        <w:rPr>
          <w:rFonts w:hint="cs"/>
          <w:rtl/>
        </w:rPr>
        <w:t>שהכל</w:t>
      </w:r>
      <w:proofErr w:type="spellEnd"/>
      <w:r w:rsidR="00EF1921">
        <w:rPr>
          <w:rFonts w:hint="cs"/>
          <w:rtl/>
        </w:rPr>
        <w:t xml:space="preserve"> מורכב מחלקיקים בלתי-נראים שהם כינו "אטומים"</w:t>
      </w:r>
      <w:r>
        <w:rPr>
          <w:rFonts w:hint="cs"/>
          <w:rtl/>
        </w:rPr>
        <w:t xml:space="preserve">? </w:t>
      </w:r>
      <w:r w:rsidR="00CF05FB">
        <w:rPr>
          <w:rFonts w:hint="cs"/>
          <w:rtl/>
        </w:rPr>
        <w:t xml:space="preserve">פתרון התעלומה מונח בהבנת הכינוי הרווח להוגים האלה: </w:t>
      </w:r>
      <w:r w:rsidR="001D7D16">
        <w:rPr>
          <w:rFonts w:hint="cs"/>
          <w:rtl/>
        </w:rPr>
        <w:t>ה</w:t>
      </w:r>
      <w:r w:rsidR="00CF05FB">
        <w:rPr>
          <w:rFonts w:hint="cs"/>
          <w:rtl/>
        </w:rPr>
        <w:t>"מטריאליסטים"</w:t>
      </w:r>
      <w:r w:rsidR="001D7D16">
        <w:rPr>
          <w:rFonts w:hint="cs"/>
          <w:rtl/>
        </w:rPr>
        <w:t xml:space="preserve"> (</w:t>
      </w:r>
      <w:r w:rsidR="001D7D16">
        <w:rPr>
          <w:i/>
          <w:iCs/>
        </w:rPr>
        <w:t>materialists</w:t>
      </w:r>
      <w:r w:rsidR="001D7D16">
        <w:rPr>
          <w:rFonts w:hint="cs"/>
          <w:rtl/>
        </w:rPr>
        <w:t>)</w:t>
      </w:r>
      <w:r w:rsidR="00CF05FB">
        <w:rPr>
          <w:rFonts w:hint="cs"/>
          <w:rtl/>
        </w:rPr>
        <w:t>.</w:t>
      </w:r>
    </w:p>
    <w:p w:rsidR="00CF05FB" w:rsidRDefault="00CF05FB" w:rsidP="00CF05FB">
      <w:pPr>
        <w:bidi/>
        <w:jc w:val="both"/>
        <w:rPr>
          <w:rtl/>
        </w:rPr>
      </w:pPr>
      <w:r>
        <w:rPr>
          <w:i/>
          <w:iCs/>
        </w:rPr>
        <w:t>Materia</w:t>
      </w:r>
      <w:r>
        <w:rPr>
          <w:rFonts w:hint="cs"/>
          <w:rtl/>
        </w:rPr>
        <w:t xml:space="preserve"> היא המילה הלטינית שמתורגמת לעברית ב"חומר", כך שניתן לכנות את ההוגים האלה בעברית צחה: "ההוגים החומריים", אבל זה לא מקדם אותנו בהברה, ואף עשוי להטעות אם נחשוב שהכוונה היא לאנשים "חומריים" שחומד</w:t>
      </w:r>
      <w:r w:rsidR="001D7D16">
        <w:rPr>
          <w:rFonts w:hint="cs"/>
          <w:rtl/>
        </w:rPr>
        <w:t>ים</w:t>
      </w:r>
      <w:r>
        <w:rPr>
          <w:rFonts w:hint="cs"/>
          <w:rtl/>
        </w:rPr>
        <w:t xml:space="preserve"> כסף, </w:t>
      </w:r>
      <w:r w:rsidR="001D7D16">
        <w:rPr>
          <w:rFonts w:hint="cs"/>
          <w:rtl/>
        </w:rPr>
        <w:t xml:space="preserve">תענוגות </w:t>
      </w:r>
      <w:r>
        <w:rPr>
          <w:rFonts w:hint="cs"/>
          <w:rtl/>
        </w:rPr>
        <w:t>גוף. בהקשר פילוסופי, הכוונה היא להוגים שניסו לזהות את הראשית (או הראשיו</w:t>
      </w:r>
      <w:r>
        <w:rPr>
          <w:rFonts w:ascii="Calibri" w:hAnsi="Calibri" w:cs="Calibri"/>
          <w:rtl/>
        </w:rPr>
        <w:t>ּ</w:t>
      </w:r>
      <w:r>
        <w:rPr>
          <w:rFonts w:hint="cs"/>
          <w:rtl/>
        </w:rPr>
        <w:t xml:space="preserve">ת, במידה והם מנו יותר מאחת), אך ורק אם ישים חומריים. </w:t>
      </w:r>
    </w:p>
    <w:p w:rsidR="00444974" w:rsidRDefault="00CF05FB" w:rsidP="00CF05FB">
      <w:pPr>
        <w:bidi/>
        <w:jc w:val="both"/>
        <w:rPr>
          <w:rtl/>
        </w:rPr>
      </w:pPr>
      <w:r>
        <w:rPr>
          <w:rFonts w:hint="cs"/>
          <w:rtl/>
        </w:rPr>
        <w:t xml:space="preserve">אבל חומריים באיזה מובן?  כאן מתחילה בעיה.  ביומיום, אנו מזהים את החומרי עם </w:t>
      </w:r>
      <w:r w:rsidRPr="001D7D16">
        <w:rPr>
          <w:rFonts w:hint="cs"/>
          <w:i/>
          <w:iCs/>
          <w:rtl/>
        </w:rPr>
        <w:t>המוחשי</w:t>
      </w:r>
      <w:r>
        <w:rPr>
          <w:rFonts w:hint="cs"/>
          <w:rtl/>
        </w:rPr>
        <w:t xml:space="preserve"> </w:t>
      </w:r>
      <w:r>
        <w:rPr>
          <w:rtl/>
        </w:rPr>
        <w:t>–</w:t>
      </w:r>
      <w:r>
        <w:rPr>
          <w:rFonts w:hint="cs"/>
          <w:rtl/>
        </w:rPr>
        <w:t xml:space="preserve"> </w:t>
      </w:r>
      <w:r w:rsidR="001D7D16">
        <w:rPr>
          <w:rFonts w:hint="cs"/>
          <w:rtl/>
        </w:rPr>
        <w:t xml:space="preserve">היינו, עם </w:t>
      </w:r>
      <w:r>
        <w:rPr>
          <w:rFonts w:hint="cs"/>
          <w:rtl/>
        </w:rPr>
        <w:t>מה שניתן לחוש אותו ממש</w:t>
      </w:r>
      <w:r w:rsidR="0017345F">
        <w:rPr>
          <w:rFonts w:hint="cs"/>
          <w:rtl/>
        </w:rPr>
        <w:t xml:space="preserve"> </w:t>
      </w:r>
      <w:r w:rsidR="0017345F">
        <w:rPr>
          <w:rtl/>
        </w:rPr>
        <w:t>–</w:t>
      </w:r>
      <w:r w:rsidR="0017345F">
        <w:rPr>
          <w:rFonts w:hint="cs"/>
          <w:rtl/>
        </w:rPr>
        <w:t xml:space="preserve"> לראות אותו, למשש אותו, להריח אותו וכד'</w:t>
      </w:r>
      <w:r w:rsidR="00DA5C99">
        <w:rPr>
          <w:rFonts w:hint="cs"/>
          <w:rtl/>
        </w:rPr>
        <w:t xml:space="preserve"> </w:t>
      </w:r>
      <w:r w:rsidR="00DA5C99">
        <w:rPr>
          <w:rtl/>
        </w:rPr>
        <w:t>–</w:t>
      </w:r>
      <w:r w:rsidR="00DA5C99">
        <w:rPr>
          <w:rFonts w:hint="cs"/>
          <w:rtl/>
        </w:rPr>
        <w:t xml:space="preserve"> כי הוא תופס מקום בחלל</w:t>
      </w:r>
      <w:r>
        <w:rPr>
          <w:rFonts w:hint="cs"/>
          <w:rtl/>
        </w:rPr>
        <w:t>.</w:t>
      </w:r>
      <w:r w:rsidR="00AF5E2F">
        <w:rPr>
          <w:rFonts w:hint="cs"/>
          <w:rtl/>
        </w:rPr>
        <w:t xml:space="preserve">  </w:t>
      </w:r>
      <w:r w:rsidR="00175AC4">
        <w:rPr>
          <w:rFonts w:hint="cs"/>
          <w:rtl/>
        </w:rPr>
        <w:t>אבל, לא לזה מתכוונים ההוגים האלה</w:t>
      </w:r>
      <w:r w:rsidR="00444974">
        <w:rPr>
          <w:rFonts w:hint="cs"/>
          <w:rtl/>
        </w:rPr>
        <w:t xml:space="preserve"> או לפחות לא באופן פשוט</w:t>
      </w:r>
      <w:r w:rsidR="00175AC4">
        <w:rPr>
          <w:rFonts w:hint="cs"/>
          <w:rtl/>
        </w:rPr>
        <w:t xml:space="preserve"> </w:t>
      </w:r>
      <w:r w:rsidR="00175AC4">
        <w:rPr>
          <w:rtl/>
        </w:rPr>
        <w:t>–</w:t>
      </w:r>
      <w:r w:rsidR="00175AC4">
        <w:rPr>
          <w:rFonts w:hint="cs"/>
          <w:rtl/>
        </w:rPr>
        <w:t xml:space="preserve"> שהרי אטומים </w:t>
      </w:r>
      <w:r w:rsidR="00DA5C99">
        <w:rPr>
          <w:rFonts w:hint="cs"/>
          <w:rtl/>
        </w:rPr>
        <w:t xml:space="preserve">תופסים מקום בחלל, אבל </w:t>
      </w:r>
      <w:r w:rsidR="00444974">
        <w:rPr>
          <w:rFonts w:hint="cs"/>
          <w:rtl/>
        </w:rPr>
        <w:t xml:space="preserve">אינם מוחשיים (הם בלתי נראים, בלתי נשמעים, וכו') </w:t>
      </w:r>
      <w:r w:rsidR="00175AC4">
        <w:rPr>
          <w:rFonts w:hint="cs"/>
          <w:rtl/>
        </w:rPr>
        <w:t>ואפילו ארבעת השורשים של</w:t>
      </w:r>
      <w:r w:rsidR="0017345F">
        <w:rPr>
          <w:rFonts w:hint="cs"/>
          <w:rtl/>
        </w:rPr>
        <w:t xml:space="preserve"> </w:t>
      </w:r>
      <w:proofErr w:type="spellStart"/>
      <w:r w:rsidR="0017345F" w:rsidRPr="00EF1921">
        <w:rPr>
          <w:rFonts w:cs="Arial" w:hint="eastAsia"/>
          <w:rtl/>
        </w:rPr>
        <w:t>אֶמְפְּדוֹקְלֶס</w:t>
      </w:r>
      <w:proofErr w:type="spellEnd"/>
      <w:r w:rsidR="00175AC4">
        <w:rPr>
          <w:rFonts w:hint="cs"/>
          <w:rtl/>
        </w:rPr>
        <w:t xml:space="preserve"> </w:t>
      </w:r>
      <w:r w:rsidR="00444974">
        <w:rPr>
          <w:rFonts w:hint="cs"/>
          <w:rtl/>
        </w:rPr>
        <w:t xml:space="preserve">(אש, אדמה, אוויר ומים) </w:t>
      </w:r>
      <w:r w:rsidR="00B9593D">
        <w:rPr>
          <w:rFonts w:hint="cs"/>
          <w:rtl/>
        </w:rPr>
        <w:t xml:space="preserve">אינם </w:t>
      </w:r>
      <w:r w:rsidR="00444974">
        <w:rPr>
          <w:rFonts w:hint="cs"/>
          <w:rtl/>
        </w:rPr>
        <w:t>האש או המים היומיומיים</w:t>
      </w:r>
      <w:r w:rsidR="001B3780">
        <w:rPr>
          <w:rFonts w:hint="cs"/>
          <w:rtl/>
        </w:rPr>
        <w:t xml:space="preserve"> ששורפים ומרטיבים אותנו</w:t>
      </w:r>
      <w:r w:rsidR="00B9593D">
        <w:rPr>
          <w:rFonts w:hint="cs"/>
          <w:rtl/>
        </w:rPr>
        <w:t>.</w:t>
      </w:r>
      <w:r w:rsidR="00444974">
        <w:rPr>
          <w:rFonts w:hint="cs"/>
          <w:rtl/>
        </w:rPr>
        <w:t xml:space="preserve"> </w:t>
      </w:r>
      <w:r w:rsidR="00B9593D">
        <w:rPr>
          <w:rFonts w:hint="cs"/>
          <w:rtl/>
        </w:rPr>
        <w:t>ב</w:t>
      </w:r>
      <w:r w:rsidR="00444974">
        <w:rPr>
          <w:rFonts w:hint="cs"/>
          <w:rtl/>
        </w:rPr>
        <w:t xml:space="preserve">אש </w:t>
      </w:r>
      <w:r w:rsidR="00B9593D">
        <w:rPr>
          <w:rFonts w:hint="cs"/>
          <w:rtl/>
        </w:rPr>
        <w:t xml:space="preserve">מתכוון </w:t>
      </w:r>
      <w:proofErr w:type="spellStart"/>
      <w:r w:rsidR="00B9593D" w:rsidRPr="00EF1921">
        <w:rPr>
          <w:rFonts w:cs="Arial" w:hint="eastAsia"/>
          <w:rtl/>
        </w:rPr>
        <w:t>אֶמְפְּדוֹקְלֶס</w:t>
      </w:r>
      <w:proofErr w:type="spellEnd"/>
      <w:r w:rsidR="00B9593D">
        <w:rPr>
          <w:rFonts w:hint="cs"/>
          <w:rtl/>
        </w:rPr>
        <w:t xml:space="preserve"> ל</w:t>
      </w:r>
      <w:r w:rsidR="00444974">
        <w:rPr>
          <w:rFonts w:hint="cs"/>
          <w:rtl/>
        </w:rPr>
        <w:t>יסוד היבש, החם והקל, ו</w:t>
      </w:r>
      <w:r w:rsidR="00B9593D">
        <w:rPr>
          <w:rFonts w:hint="cs"/>
          <w:rtl/>
        </w:rPr>
        <w:t>ב</w:t>
      </w:r>
      <w:r w:rsidR="00444974">
        <w:rPr>
          <w:rFonts w:hint="cs"/>
          <w:rtl/>
        </w:rPr>
        <w:t xml:space="preserve">מים </w:t>
      </w:r>
      <w:r w:rsidR="00B9593D">
        <w:rPr>
          <w:rFonts w:hint="cs"/>
          <w:rtl/>
        </w:rPr>
        <w:t>ל</w:t>
      </w:r>
      <w:r w:rsidR="00444974">
        <w:rPr>
          <w:rFonts w:hint="cs"/>
          <w:rtl/>
        </w:rPr>
        <w:t xml:space="preserve">יסוד הקר, הלח, והכבד. </w:t>
      </w:r>
      <w:r w:rsidR="00B9593D">
        <w:rPr>
          <w:rFonts w:hint="cs"/>
          <w:rtl/>
        </w:rPr>
        <w:t xml:space="preserve">בנוסף, </w:t>
      </w:r>
      <w:r w:rsidR="00444974">
        <w:rPr>
          <w:rFonts w:hint="cs"/>
          <w:rtl/>
        </w:rPr>
        <w:t>נראה אצל הוגים אלה שימוש לא רק ביסודות או חלקיקים כדי להסביר את הטבע, אלא גם בכוחות</w:t>
      </w:r>
      <w:r w:rsidR="00777431">
        <w:rPr>
          <w:rFonts w:hint="cs"/>
          <w:rtl/>
        </w:rPr>
        <w:t xml:space="preserve"> הפועלים </w:t>
      </w:r>
      <w:r w:rsidR="00777431" w:rsidRPr="00B9593D">
        <w:rPr>
          <w:rFonts w:hint="cs"/>
          <w:b/>
          <w:bCs/>
          <w:i/>
          <w:iCs/>
          <w:rtl/>
        </w:rPr>
        <w:t>על</w:t>
      </w:r>
      <w:r w:rsidR="00777431">
        <w:rPr>
          <w:rFonts w:hint="cs"/>
          <w:rtl/>
        </w:rPr>
        <w:t xml:space="preserve"> החומרים, וכוחות אלה </w:t>
      </w:r>
      <w:r w:rsidR="001B3780">
        <w:rPr>
          <w:rFonts w:hint="cs"/>
          <w:rtl/>
        </w:rPr>
        <w:t xml:space="preserve">לא יכולים להיות </w:t>
      </w:r>
      <w:r w:rsidR="00777431">
        <w:rPr>
          <w:rFonts w:hint="cs"/>
          <w:rtl/>
        </w:rPr>
        <w:t xml:space="preserve">חומר באותו אופן. </w:t>
      </w:r>
    </w:p>
    <w:p w:rsidR="00CF05FB" w:rsidRPr="00444974" w:rsidRDefault="00B9593D" w:rsidP="00444974">
      <w:pPr>
        <w:bidi/>
        <w:jc w:val="both"/>
      </w:pPr>
      <w:r>
        <w:rPr>
          <w:rFonts w:hint="cs"/>
          <w:rtl/>
        </w:rPr>
        <w:t>לכן</w:t>
      </w:r>
      <w:r w:rsidR="00777431">
        <w:rPr>
          <w:rFonts w:hint="cs"/>
          <w:rtl/>
        </w:rPr>
        <w:t xml:space="preserve">, </w:t>
      </w:r>
      <w:r w:rsidR="00444974">
        <w:rPr>
          <w:rFonts w:hint="cs"/>
          <w:rtl/>
        </w:rPr>
        <w:t>יותר נכון לומר ש</w:t>
      </w:r>
      <w:r w:rsidR="00715C8C">
        <w:rPr>
          <w:rFonts w:hint="cs"/>
          <w:rtl/>
        </w:rPr>
        <w:t>ה</w:t>
      </w:r>
      <w:r w:rsidR="00444974">
        <w:rPr>
          <w:rFonts w:hint="cs"/>
          <w:rtl/>
        </w:rPr>
        <w:t xml:space="preserve">הוגים </w:t>
      </w:r>
      <w:r w:rsidR="00FC45EE">
        <w:rPr>
          <w:rFonts w:hint="cs"/>
          <w:rtl/>
        </w:rPr>
        <w:t xml:space="preserve">שנלמד בשיעור הקרוב </w:t>
      </w:r>
      <w:r w:rsidR="00444974">
        <w:rPr>
          <w:rFonts w:hint="cs"/>
          <w:rtl/>
        </w:rPr>
        <w:t xml:space="preserve">הם מטריאליסטים </w:t>
      </w:r>
      <w:r w:rsidR="00777431">
        <w:rPr>
          <w:rFonts w:hint="cs"/>
          <w:rtl/>
        </w:rPr>
        <w:t xml:space="preserve">בעיקר </w:t>
      </w:r>
      <w:r w:rsidR="00C52426">
        <w:rPr>
          <w:rFonts w:hint="cs"/>
          <w:rtl/>
        </w:rPr>
        <w:t xml:space="preserve">לאור מה שהם </w:t>
      </w:r>
      <w:r w:rsidR="00C52426">
        <w:rPr>
          <w:rFonts w:hint="cs"/>
          <w:b/>
          <w:bCs/>
          <w:i/>
          <w:iCs/>
          <w:rtl/>
        </w:rPr>
        <w:t xml:space="preserve">לא </w:t>
      </w:r>
      <w:r w:rsidR="00C52426">
        <w:rPr>
          <w:rFonts w:hint="cs"/>
          <w:rtl/>
        </w:rPr>
        <w:t xml:space="preserve">הכניסו לתוך תמונת עולמם המדעית: </w:t>
      </w:r>
      <w:r w:rsidR="00DA5C99">
        <w:rPr>
          <w:rFonts w:hint="cs"/>
          <w:rtl/>
        </w:rPr>
        <w:t xml:space="preserve">לפחות </w:t>
      </w:r>
      <w:proofErr w:type="spellStart"/>
      <w:r w:rsidR="00DA5C99">
        <w:rPr>
          <w:rFonts w:hint="cs"/>
          <w:rtl/>
        </w:rPr>
        <w:t>אמפדוקלס</w:t>
      </w:r>
      <w:proofErr w:type="spellEnd"/>
      <w:r w:rsidR="00DA5C99">
        <w:rPr>
          <w:rFonts w:hint="cs"/>
          <w:rtl/>
        </w:rPr>
        <w:t xml:space="preserve"> וההוגים </w:t>
      </w:r>
      <w:proofErr w:type="spellStart"/>
      <w:r w:rsidR="00DA5C99">
        <w:rPr>
          <w:rFonts w:hint="cs"/>
          <w:rtl/>
        </w:rPr>
        <w:t>האטומיסטיים</w:t>
      </w:r>
      <w:proofErr w:type="spellEnd"/>
      <w:r w:rsidR="00DA5C99">
        <w:rPr>
          <w:rFonts w:hint="cs"/>
          <w:rtl/>
        </w:rPr>
        <w:t xml:space="preserve"> </w:t>
      </w:r>
      <w:r w:rsidR="00444974">
        <w:rPr>
          <w:rFonts w:hint="cs"/>
          <w:rtl/>
        </w:rPr>
        <w:t xml:space="preserve">ניסו להסביר את </w:t>
      </w:r>
      <w:r w:rsidR="00444974" w:rsidRPr="00715C8C">
        <w:rPr>
          <w:rFonts w:hint="cs"/>
          <w:b/>
          <w:bCs/>
          <w:i/>
          <w:iCs/>
          <w:rtl/>
        </w:rPr>
        <w:t>כל</w:t>
      </w:r>
      <w:r w:rsidR="00444974">
        <w:rPr>
          <w:rFonts w:hint="cs"/>
          <w:rtl/>
        </w:rPr>
        <w:t xml:space="preserve"> התופעות הטבעיות בלי </w:t>
      </w:r>
      <w:r w:rsidR="00DA5C99">
        <w:rPr>
          <w:rFonts w:hint="cs"/>
          <w:rtl/>
        </w:rPr>
        <w:t xml:space="preserve">להניח </w:t>
      </w:r>
      <w:r w:rsidR="00444974">
        <w:rPr>
          <w:rFonts w:hint="cs"/>
          <w:rtl/>
        </w:rPr>
        <w:t>סיבה שכלית או תכליתית</w:t>
      </w:r>
      <w:r w:rsidR="00DA5C99">
        <w:rPr>
          <w:rFonts w:hint="cs"/>
          <w:rtl/>
        </w:rPr>
        <w:t xml:space="preserve"> כלשהי בטבע</w:t>
      </w:r>
      <w:r w:rsidR="00444974">
        <w:rPr>
          <w:rFonts w:hint="cs"/>
          <w:rtl/>
        </w:rPr>
        <w:t xml:space="preserve">. </w:t>
      </w:r>
      <w:r w:rsidR="00DA5C99">
        <w:rPr>
          <w:rFonts w:hint="cs"/>
          <w:rtl/>
        </w:rPr>
        <w:t xml:space="preserve">כלומר, </w:t>
      </w:r>
      <w:r w:rsidR="00777431">
        <w:rPr>
          <w:rFonts w:hint="cs"/>
          <w:rtl/>
        </w:rPr>
        <w:t xml:space="preserve">הם </w:t>
      </w:r>
      <w:r w:rsidR="00444974">
        <w:rPr>
          <w:rFonts w:hint="cs"/>
          <w:rtl/>
        </w:rPr>
        <w:t xml:space="preserve">ניסו </w:t>
      </w:r>
      <w:r w:rsidR="00DA5C99">
        <w:rPr>
          <w:rFonts w:hint="cs"/>
          <w:rtl/>
        </w:rPr>
        <w:t xml:space="preserve">להסביר </w:t>
      </w:r>
      <w:r w:rsidR="00777431">
        <w:rPr>
          <w:rFonts w:hint="cs"/>
          <w:rtl/>
        </w:rPr>
        <w:t xml:space="preserve">את </w:t>
      </w:r>
      <w:r w:rsidR="00444974">
        <w:rPr>
          <w:rFonts w:hint="cs"/>
          <w:rtl/>
        </w:rPr>
        <w:t xml:space="preserve">הטבע </w:t>
      </w:r>
      <w:r w:rsidR="00DA5C99">
        <w:rPr>
          <w:rFonts w:hint="cs"/>
          <w:rtl/>
        </w:rPr>
        <w:t xml:space="preserve">כמערכת </w:t>
      </w:r>
      <w:r w:rsidR="00444974">
        <w:rPr>
          <w:rFonts w:hint="cs"/>
          <w:rtl/>
        </w:rPr>
        <w:t>פעילות</w:t>
      </w:r>
      <w:r w:rsidR="00DA5C99">
        <w:rPr>
          <w:rFonts w:hint="cs"/>
          <w:rtl/>
        </w:rPr>
        <w:t>-</w:t>
      </w:r>
      <w:r w:rsidR="00444974">
        <w:rPr>
          <w:rFonts w:hint="cs"/>
          <w:rtl/>
        </w:rPr>
        <w:t xml:space="preserve">גומלין בין יסודות וכוחות </w:t>
      </w:r>
      <w:r w:rsidR="00444974" w:rsidRPr="00715C8C">
        <w:rPr>
          <w:rFonts w:hint="cs"/>
          <w:rtl/>
        </w:rPr>
        <w:t>מכאנים ועיוורים לחלוטין</w:t>
      </w:r>
      <w:r w:rsidR="00444974">
        <w:rPr>
          <w:rFonts w:hint="cs"/>
          <w:b/>
          <w:bCs/>
          <w:i/>
          <w:iCs/>
          <w:rtl/>
        </w:rPr>
        <w:t xml:space="preserve"> </w:t>
      </w:r>
      <w:r w:rsidR="00444974">
        <w:rPr>
          <w:b/>
          <w:bCs/>
          <w:i/>
          <w:iCs/>
          <w:rtl/>
        </w:rPr>
        <w:t>–</w:t>
      </w:r>
      <w:r w:rsidR="00444974">
        <w:rPr>
          <w:rFonts w:hint="cs"/>
          <w:b/>
          <w:bCs/>
          <w:i/>
          <w:iCs/>
          <w:rtl/>
        </w:rPr>
        <w:t xml:space="preserve"> </w:t>
      </w:r>
      <w:r w:rsidR="00444974">
        <w:rPr>
          <w:rFonts w:hint="cs"/>
          <w:rtl/>
        </w:rPr>
        <w:t>כאלה שאין בהם שום כיווניות או תכליתיות פנימית</w:t>
      </w:r>
      <w:r w:rsidR="00DA5C99">
        <w:rPr>
          <w:rFonts w:hint="cs"/>
          <w:rtl/>
        </w:rPr>
        <w:t xml:space="preserve"> (אנחנו נראה </w:t>
      </w:r>
      <w:proofErr w:type="spellStart"/>
      <w:r w:rsidR="00DA5C99">
        <w:rPr>
          <w:rFonts w:hint="cs"/>
          <w:rtl/>
        </w:rPr>
        <w:t>שאנאקסאגוראס</w:t>
      </w:r>
      <w:proofErr w:type="spellEnd"/>
      <w:r w:rsidR="00DA5C99">
        <w:rPr>
          <w:rFonts w:hint="cs"/>
          <w:rtl/>
        </w:rPr>
        <w:t xml:space="preserve"> הוא יוצא דופן בקבוצה, כמי שציין לראשונה את השכל כגורם טבעי שאיננו חומרי</w:t>
      </w:r>
      <w:r w:rsidR="00777431">
        <w:rPr>
          <w:rFonts w:hint="cs"/>
          <w:rtl/>
        </w:rPr>
        <w:t>.</w:t>
      </w:r>
      <w:r w:rsidR="00DA5C99">
        <w:rPr>
          <w:rFonts w:hint="cs"/>
          <w:rtl/>
        </w:rPr>
        <w:t xml:space="preserve"> אפשר אולי לראותו כמטריאליסט ב"תהליכי גמילה", תהליכים שלא לגמרי </w:t>
      </w:r>
      <w:r w:rsidR="009C76CF">
        <w:rPr>
          <w:rFonts w:hint="cs"/>
          <w:rtl/>
        </w:rPr>
        <w:t>צלחו</w:t>
      </w:r>
      <w:bookmarkStart w:id="0" w:name="_GoBack"/>
      <w:bookmarkEnd w:id="0"/>
      <w:r w:rsidR="00DA5C99">
        <w:rPr>
          <w:rFonts w:hint="cs"/>
          <w:rtl/>
        </w:rPr>
        <w:t>!)</w:t>
      </w:r>
      <w:r w:rsidR="00777431">
        <w:rPr>
          <w:rFonts w:hint="cs"/>
          <w:rtl/>
        </w:rPr>
        <w:t xml:space="preserve">  מהרגע </w:t>
      </w:r>
      <w:r w:rsidR="00DA5C99">
        <w:rPr>
          <w:rFonts w:hint="cs"/>
          <w:rtl/>
        </w:rPr>
        <w:t>ש</w:t>
      </w:r>
      <w:r w:rsidR="00777431">
        <w:rPr>
          <w:rFonts w:hint="cs"/>
          <w:rtl/>
        </w:rPr>
        <w:t>מנסחים את עמדתם כך, נהיה ברור יותר שה</w:t>
      </w:r>
      <w:r w:rsidR="00DA5C99">
        <w:rPr>
          <w:rFonts w:hint="cs"/>
          <w:rtl/>
        </w:rPr>
        <w:t>וגי</w:t>
      </w:r>
      <w:r w:rsidR="00777431">
        <w:rPr>
          <w:rFonts w:hint="cs"/>
          <w:rtl/>
        </w:rPr>
        <w:t xml:space="preserve">ם </w:t>
      </w:r>
      <w:r w:rsidR="00DA5C99">
        <w:rPr>
          <w:rFonts w:hint="cs"/>
          <w:rtl/>
        </w:rPr>
        <w:t xml:space="preserve">אלו שימשו </w:t>
      </w:r>
      <w:r w:rsidR="00777431">
        <w:rPr>
          <w:rFonts w:hint="cs"/>
          <w:rtl/>
        </w:rPr>
        <w:t xml:space="preserve">בסיס והשראה לכל מדעי הטבע המטריאליסטים עד ימינו. וזו אכן חשיבותם ההיסטורית, וגם הסיבה לכך שהם משכו אליהם אש ביקורתית צולבת </w:t>
      </w:r>
      <w:proofErr w:type="spellStart"/>
      <w:r w:rsidR="00777431">
        <w:rPr>
          <w:rFonts w:hint="cs"/>
          <w:rtl/>
        </w:rPr>
        <w:t>מ</w:t>
      </w:r>
      <w:r w:rsidR="00096068">
        <w:rPr>
          <w:rFonts w:hint="cs"/>
          <w:rtl/>
        </w:rPr>
        <w:t>צידם</w:t>
      </w:r>
      <w:proofErr w:type="spellEnd"/>
      <w:r w:rsidR="00096068">
        <w:rPr>
          <w:rFonts w:hint="cs"/>
          <w:rtl/>
        </w:rPr>
        <w:t xml:space="preserve"> של </w:t>
      </w:r>
      <w:r w:rsidR="00777431">
        <w:rPr>
          <w:rFonts w:hint="cs"/>
          <w:rtl/>
        </w:rPr>
        <w:t xml:space="preserve">אפלטון ואריסטו, כפי </w:t>
      </w:r>
      <w:r w:rsidR="00DA5C99">
        <w:rPr>
          <w:rFonts w:hint="cs"/>
          <w:rtl/>
        </w:rPr>
        <w:t>ש</w:t>
      </w:r>
      <w:r w:rsidR="00777431">
        <w:rPr>
          <w:rFonts w:hint="cs"/>
          <w:rtl/>
        </w:rPr>
        <w:t>ניווכח בהמשך.</w:t>
      </w:r>
    </w:p>
    <w:sectPr w:rsidR="00CF05FB" w:rsidRPr="0044497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altName w:val="Courier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1B6900"/>
    <w:multiLevelType w:val="hybridMultilevel"/>
    <w:tmpl w:val="8D8CC34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438A"/>
    <w:rsid w:val="00096068"/>
    <w:rsid w:val="000A512B"/>
    <w:rsid w:val="00160BCE"/>
    <w:rsid w:val="0017345F"/>
    <w:rsid w:val="00175AC4"/>
    <w:rsid w:val="00181785"/>
    <w:rsid w:val="001B1FB9"/>
    <w:rsid w:val="001B3780"/>
    <w:rsid w:val="001D7D16"/>
    <w:rsid w:val="00410888"/>
    <w:rsid w:val="004343A2"/>
    <w:rsid w:val="00444974"/>
    <w:rsid w:val="0052423C"/>
    <w:rsid w:val="005756B9"/>
    <w:rsid w:val="00586ECF"/>
    <w:rsid w:val="00715C8C"/>
    <w:rsid w:val="00777431"/>
    <w:rsid w:val="00827186"/>
    <w:rsid w:val="0083402B"/>
    <w:rsid w:val="00911059"/>
    <w:rsid w:val="00942E02"/>
    <w:rsid w:val="009C76CF"/>
    <w:rsid w:val="009D7432"/>
    <w:rsid w:val="00A46F6F"/>
    <w:rsid w:val="00A5607F"/>
    <w:rsid w:val="00AD5B34"/>
    <w:rsid w:val="00AF18F7"/>
    <w:rsid w:val="00AF5E2F"/>
    <w:rsid w:val="00B20468"/>
    <w:rsid w:val="00B91439"/>
    <w:rsid w:val="00B9593D"/>
    <w:rsid w:val="00C130A8"/>
    <w:rsid w:val="00C20B61"/>
    <w:rsid w:val="00C26CF9"/>
    <w:rsid w:val="00C52426"/>
    <w:rsid w:val="00C56CB7"/>
    <w:rsid w:val="00CC6D75"/>
    <w:rsid w:val="00CD1919"/>
    <w:rsid w:val="00CE6BC0"/>
    <w:rsid w:val="00CF05FB"/>
    <w:rsid w:val="00DA5C99"/>
    <w:rsid w:val="00DD438A"/>
    <w:rsid w:val="00EA0A72"/>
    <w:rsid w:val="00EA1CAF"/>
    <w:rsid w:val="00EF1921"/>
    <w:rsid w:val="00F23AE9"/>
    <w:rsid w:val="00FC4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L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7422A"/>
  <w15:chartTrackingRefBased/>
  <w15:docId w15:val="{218786F9-CE8F-40E3-BAB0-B1372EF67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Palatino Linotype" w:eastAsiaTheme="minorHAnsi" w:hAnsi="Palatino Linotype" w:cstheme="minorBidi"/>
        <w:sz w:val="22"/>
        <w:szCs w:val="22"/>
        <w:lang w:val="en-IL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43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</Pages>
  <Words>451</Words>
  <Characters>1939</Characters>
  <Application>Microsoft Office Word</Application>
  <DocSecurity>0</DocSecurity>
  <Lines>69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German</dc:creator>
  <cp:keywords/>
  <dc:description/>
  <cp:lastModifiedBy>Andy German</cp:lastModifiedBy>
  <cp:revision>21</cp:revision>
  <dcterms:created xsi:type="dcterms:W3CDTF">2022-10-20T12:32:00Z</dcterms:created>
  <dcterms:modified xsi:type="dcterms:W3CDTF">2022-11-17T18:58:00Z</dcterms:modified>
</cp:coreProperties>
</file>